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65" w:type="dxa"/>
        <w:tblLook w:val="0000" w:firstRow="0" w:lastRow="0" w:firstColumn="0" w:lastColumn="0" w:noHBand="0" w:noVBand="0"/>
      </w:tblPr>
      <w:tblGrid>
        <w:gridCol w:w="6804"/>
        <w:gridCol w:w="5861"/>
      </w:tblGrid>
      <w:tr w:rsidR="00E44354" w:rsidRPr="00117537" w14:paraId="5331CABF" w14:textId="77777777">
        <w:tc>
          <w:tcPr>
            <w:tcW w:w="6804" w:type="dxa"/>
          </w:tcPr>
          <w:p w14:paraId="4CA4F937" w14:textId="77777777" w:rsidR="00E543AB" w:rsidRPr="00E44354" w:rsidRDefault="00E543AB" w:rsidP="00E543AB">
            <w:pPr>
              <w:spacing w:after="0" w:line="240" w:lineRule="auto"/>
              <w:jc w:val="center"/>
              <w:rPr>
                <w:rFonts w:ascii="Times New Roman" w:eastAsia="Times New Roman" w:hAnsi="Times New Roman"/>
                <w:kern w:val="0"/>
                <w:sz w:val="26"/>
                <w:szCs w:val="26"/>
              </w:rPr>
            </w:pPr>
            <w:r w:rsidRPr="00E44354">
              <w:rPr>
                <w:rFonts w:ascii="Times New Roman" w:eastAsia="Times New Roman" w:hAnsi="Times New Roman"/>
                <w:kern w:val="0"/>
                <w:sz w:val="26"/>
                <w:szCs w:val="26"/>
              </w:rPr>
              <w:t>UBND TỈNH THÁI NGUYÊN</w:t>
            </w:r>
          </w:p>
        </w:tc>
        <w:tc>
          <w:tcPr>
            <w:tcW w:w="5861" w:type="dxa"/>
          </w:tcPr>
          <w:p w14:paraId="6FF98A0B" w14:textId="77777777" w:rsidR="00E543AB" w:rsidRPr="00E44354" w:rsidRDefault="00E543AB" w:rsidP="00E543AB">
            <w:pPr>
              <w:spacing w:after="0" w:line="240" w:lineRule="auto"/>
              <w:jc w:val="center"/>
              <w:rPr>
                <w:rFonts w:ascii="Times New Roman" w:eastAsia="Times New Roman" w:hAnsi="Times New Roman"/>
                <w:b/>
                <w:kern w:val="0"/>
                <w:sz w:val="26"/>
                <w:szCs w:val="28"/>
              </w:rPr>
            </w:pPr>
            <w:r w:rsidRPr="00E44354">
              <w:rPr>
                <w:rFonts w:ascii="Times New Roman" w:eastAsia="Times New Roman" w:hAnsi="Times New Roman"/>
                <w:b/>
                <w:kern w:val="0"/>
                <w:sz w:val="26"/>
                <w:szCs w:val="28"/>
              </w:rPr>
              <w:t>CỘNG HOÀ XÃ HỘI CHỦ NGHĨA VIỆT NAM</w:t>
            </w:r>
          </w:p>
        </w:tc>
      </w:tr>
      <w:tr w:rsidR="00E44354" w:rsidRPr="00117537" w14:paraId="1F000D62" w14:textId="77777777">
        <w:tc>
          <w:tcPr>
            <w:tcW w:w="6804" w:type="dxa"/>
          </w:tcPr>
          <w:p w14:paraId="383BD9E1" w14:textId="77777777" w:rsidR="00E543AB" w:rsidRPr="00E44354" w:rsidRDefault="00E543AB" w:rsidP="00E543AB">
            <w:pPr>
              <w:spacing w:after="0" w:line="240" w:lineRule="auto"/>
              <w:jc w:val="center"/>
              <w:rPr>
                <w:rFonts w:ascii="Times New Roman" w:eastAsia="Times New Roman" w:hAnsi="Times New Roman"/>
                <w:b/>
                <w:kern w:val="0"/>
                <w:sz w:val="28"/>
                <w:szCs w:val="28"/>
              </w:rPr>
            </w:pPr>
            <w:r w:rsidRPr="00E44354">
              <w:rPr>
                <w:rFonts w:ascii="Times New Roman" w:eastAsia="Times New Roman" w:hAnsi="Times New Roman"/>
                <w:b/>
                <w:kern w:val="0"/>
                <w:sz w:val="28"/>
                <w:szCs w:val="28"/>
              </w:rPr>
              <w:t>SỞ TÀI CHÍNH</w:t>
            </w:r>
          </w:p>
        </w:tc>
        <w:tc>
          <w:tcPr>
            <w:tcW w:w="5861" w:type="dxa"/>
          </w:tcPr>
          <w:p w14:paraId="6B225411" w14:textId="77777777" w:rsidR="00E543AB" w:rsidRPr="00E44354" w:rsidRDefault="00E543AB" w:rsidP="00E543AB">
            <w:pPr>
              <w:spacing w:after="0" w:line="240" w:lineRule="auto"/>
              <w:jc w:val="center"/>
              <w:rPr>
                <w:rFonts w:ascii="Times New Roman" w:eastAsia="Times New Roman" w:hAnsi="Times New Roman"/>
                <w:b/>
                <w:kern w:val="0"/>
                <w:sz w:val="28"/>
                <w:szCs w:val="28"/>
                <w:lang w:val="pt-BR"/>
              </w:rPr>
            </w:pPr>
            <w:r w:rsidRPr="00E44354">
              <w:rPr>
                <w:rFonts w:ascii="Times New Roman" w:eastAsia="Times New Roman" w:hAnsi="Times New Roman"/>
                <w:b/>
                <w:kern w:val="0"/>
                <w:sz w:val="28"/>
                <w:szCs w:val="28"/>
                <w:lang w:val="pt-BR"/>
              </w:rPr>
              <w:t>Độc lập - Tự do - Hạnh phúc</w:t>
            </w:r>
          </w:p>
        </w:tc>
      </w:tr>
      <w:tr w:rsidR="00E543AB" w:rsidRPr="00117537" w14:paraId="74463746" w14:textId="77777777">
        <w:tc>
          <w:tcPr>
            <w:tcW w:w="6804" w:type="dxa"/>
          </w:tcPr>
          <w:p w14:paraId="600E3028" w14:textId="6BCCC749" w:rsidR="00E543AB" w:rsidRPr="00E44354" w:rsidRDefault="00B21405" w:rsidP="00E543AB">
            <w:pPr>
              <w:spacing w:before="360" w:after="0" w:line="240" w:lineRule="auto"/>
              <w:jc w:val="center"/>
              <w:rPr>
                <w:rFonts w:ascii="Times New Roman" w:eastAsia="Times New Roman" w:hAnsi="Times New Roman"/>
                <w:kern w:val="0"/>
                <w:sz w:val="28"/>
                <w:szCs w:val="28"/>
              </w:rPr>
            </w:pPr>
            <w:r>
              <w:rPr>
                <w:noProof/>
              </w:rPr>
              <mc:AlternateContent>
                <mc:Choice Requires="wps">
                  <w:drawing>
                    <wp:anchor distT="4294967295" distB="4294967295" distL="114300" distR="114300" simplePos="0" relativeHeight="251657216" behindDoc="0" locked="0" layoutInCell="1" allowOverlap="1" wp14:anchorId="24C01BD2" wp14:editId="7F7CA4D7">
                      <wp:simplePos x="0" y="0"/>
                      <wp:positionH relativeFrom="column">
                        <wp:posOffset>1832610</wp:posOffset>
                      </wp:positionH>
                      <wp:positionV relativeFrom="paragraph">
                        <wp:posOffset>19049</wp:posOffset>
                      </wp:positionV>
                      <wp:extent cx="542925" cy="0"/>
                      <wp:effectExtent l="0" t="0" r="0" b="0"/>
                      <wp:wrapNone/>
                      <wp:docPr id="20901822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5C1E82"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3pt,1.5pt" to="18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YnywEAAJUDAAAOAAAAZHJzL2Uyb0RvYy54bWysU8tu2zAQvBfoPxC815KNuqgFyznESC9p&#10;GyDpB2z4kIhQJMFlLfnvu6QsJ21vRXUgyF3u7MxytL+ZBstOKqLxruXrVc2ZcsJL47qW/3i6+/CZ&#10;M0zgJFjvVMvPCvnN4f27/RgatfG9t1JFRiAOmzG0vE8pNFWFolcD4MoH5SipfRwg0TF2lYwwEvpg&#10;q01df6pGH2WIXihEih7nJD8UfK2VSN+1RpWYbTlxS2WNZX3Oa3XYQ9NFCL0RFxrwDywGMI6aXqGO&#10;kID9jOYvqMGI6NHrtBJ+qLzWRqiigdSs6z/UPPYQVNFCw8FwHRP+P1jx7XTrHmKmLib3GO69eEEa&#10;SjUGbK7JfMAwX5t0HPJ14s6mMsjzdZBqSkxQcPtxs9tsORNLqoJmqQsR0xflB5Y3LbfGZYnQwOke&#10;U+4MzXIlh52/M9aWZ7KOjS3fbQsykFm0hURNhiBbjq7jDGxHLhQpFkT01shcnXHwjLc2shOQEcg/&#10;0o9PxJYzC5goQRLKNxf2INV8dbel8OwShPTVyzm8rpc40Z2hC/PfWmYZR8B+LimpjEQV1mVKqvjz&#10;ovp1xHn37OX5IS7vQG9fyi4+zeZ6e6b927/p8AsAAP//AwBQSwMEFAAGAAgAAAAhABkfdRHcAAAA&#10;BwEAAA8AAABkcnMvZG93bnJldi54bWxMj0FPg0AUhO8m/ofNM/HStEvBtARZGqNy82LVeH2FJxDZ&#10;t5Tdtuiv99mLHiczmfkm30y2V0cafefYwHIRgSKuXN1xY+D1pZynoHxArrF3TAa+yMOmuLzIMavd&#10;iZ/puA2NkhL2GRpoQxgyrX3VkkW/cAOxeB9utBhEjo2uRzxJue11HEUrbbFjWWhxoPuWqs/twRrw&#10;5Rvty+9ZNYvek8ZRvH94ekRjrq+mu1tQgabwF4ZffEGHQph27sC1V72BOE1XEjWQyCXxk/XNEtTu&#10;rHWR6//8xQ8AAAD//wMAUEsBAi0AFAAGAAgAAAAhALaDOJL+AAAA4QEAABMAAAAAAAAAAAAAAAAA&#10;AAAAAFtDb250ZW50X1R5cGVzXS54bWxQSwECLQAUAAYACAAAACEAOP0h/9YAAACUAQAACwAAAAAA&#10;AAAAAAAAAAAvAQAAX3JlbHMvLnJlbHNQSwECLQAUAAYACAAAACEA8KxWJ8sBAACVAwAADgAAAAAA&#10;AAAAAAAAAAAuAgAAZHJzL2Uyb0RvYy54bWxQSwECLQAUAAYACAAAACEAGR91EdwAAAAHAQAADwAA&#10;AAAAAAAAAAAAAAAlBAAAZHJzL2Rvd25yZXYueG1sUEsFBgAAAAAEAAQA8wAAAC4FAAAAAA==&#10;">
                      <o:lock v:ext="edit" shapetype="f"/>
                    </v:line>
                  </w:pict>
                </mc:Fallback>
              </mc:AlternateContent>
            </w:r>
          </w:p>
        </w:tc>
        <w:tc>
          <w:tcPr>
            <w:tcW w:w="5861" w:type="dxa"/>
          </w:tcPr>
          <w:p w14:paraId="1B5A5A48" w14:textId="3F159A15" w:rsidR="00E543AB" w:rsidRPr="00E44354" w:rsidRDefault="00B21405" w:rsidP="00E543AB">
            <w:pPr>
              <w:keepNext/>
              <w:spacing w:before="360" w:after="0" w:line="240" w:lineRule="auto"/>
              <w:ind w:right="-244"/>
              <w:outlineLvl w:val="0"/>
              <w:rPr>
                <w:rFonts w:ascii="Times New Roman" w:eastAsia="Times New Roman" w:hAnsi="Times New Roman"/>
                <w:i/>
                <w:iCs/>
                <w:kern w:val="0"/>
                <w:sz w:val="28"/>
                <w:szCs w:val="28"/>
              </w:rPr>
            </w:pPr>
            <w:r>
              <w:rPr>
                <w:noProof/>
              </w:rPr>
              <mc:AlternateContent>
                <mc:Choice Requires="wps">
                  <w:drawing>
                    <wp:anchor distT="4294967295" distB="4294967295" distL="114300" distR="114300" simplePos="0" relativeHeight="251658240" behindDoc="0" locked="0" layoutInCell="1" allowOverlap="1" wp14:anchorId="78F81ECD" wp14:editId="68347266">
                      <wp:simplePos x="0" y="0"/>
                      <wp:positionH relativeFrom="column">
                        <wp:posOffset>706120</wp:posOffset>
                      </wp:positionH>
                      <wp:positionV relativeFrom="paragraph">
                        <wp:posOffset>19049</wp:posOffset>
                      </wp:positionV>
                      <wp:extent cx="2162175" cy="0"/>
                      <wp:effectExtent l="0" t="0" r="0" b="0"/>
                      <wp:wrapNone/>
                      <wp:docPr id="409852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FAB36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6pt,1.5pt" to="22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v9zAEAAJYDAAAOAAAAZHJzL2Uyb0RvYy54bWysU8tu3CAU3VfqPyD2HT+kSRtrPFlklG7S&#10;NlKSD7gBbKNiQFw69vx9L3g8SdtdFS8Q3MfhnMvx7mYeDTuqgNrZllebkjNlhZPa9i1/frr79IUz&#10;jGAlGGdVy08K+c3+44fd5BtVu8EZqQIjEIvN5Fs+xOibokAxqBFw47yylOxcGCHSMfSFDDAR+miK&#10;uiyviskF6YMTCpGihyXJ9xm/65SIP7oOVWSm5cQt5jXk9SWtxX4HTR/AD1qcacB/sBhBW7r0AnWA&#10;COxX0P9AjVoEh66LG+HGwnWdFiprIDVV+ZeaxwG8ylpoOOgvY8L3gxXfj7f2ISTqYraP/t6Jn0hD&#10;KSaPzSWZDuiXsrkLYyon7mzOgzxdBqnmyAQF6+qqrj5vORNrroBmbfQB41flRpY2LTfaJo3QwPEe&#10;Y7oamrUkha2708bkdzKWTS2/3tYJGcgtnYFI29HLlqPtOQPTkw1FDBkRndEydSccPOGtCewI5AQy&#10;kHTTE9HlzABGSpCG/C2NA0i1lF5vKbzYBCF+c3IJV+UaJ7oLdGb+x5VJxgFwWFpyKiFRh7GJksoG&#10;Pat+nXHavTh5egjrQ9Dj57azUZO73p5p//Z32v8GAAD//wMAUEsDBBQABgAIAAAAIQAWkNK02wAA&#10;AAcBAAAPAAAAZHJzL2Rvd25yZXYueG1sTI/LTsMwEEX3SPyDNUhsqtZJykshToWA7NhQqNhO4yGJ&#10;iMdp7LaBr2dgA8uje3XnTLGaXK8ONIbOs4F0kYAirr3tuDHw+lLNb0CFiGyx90wGPinAqjw9KTC3&#10;/sjPdFjHRskIhxwNtDEOudahbslhWPiBWLJ3PzqMgmOj7YhHGXe9zpLkSjvsWC60ONB9S/XHeu8M&#10;hGpDu+prVs+St2XjKds9PD2iMedn090tqEhT/CvDj76oQylOW79nG1QvnKaZVA0s5SXJLy7Ta1Db&#10;X9Zlof/7l98AAAD//wMAUEsBAi0AFAAGAAgAAAAhALaDOJL+AAAA4QEAABMAAAAAAAAAAAAAAAAA&#10;AAAAAFtDb250ZW50X1R5cGVzXS54bWxQSwECLQAUAAYACAAAACEAOP0h/9YAAACUAQAACwAAAAAA&#10;AAAAAAAAAAAvAQAAX3JlbHMvLnJlbHNQSwECLQAUAAYACAAAACEAXwbr/cwBAACWAwAADgAAAAAA&#10;AAAAAAAAAAAuAgAAZHJzL2Uyb0RvYy54bWxQSwECLQAUAAYACAAAACEAFpDStNsAAAAHAQAADwAA&#10;AAAAAAAAAAAAAAAmBAAAZHJzL2Rvd25yZXYueG1sUEsFBgAAAAAEAAQA8wAAAC4FAAAAAA==&#10;">
                      <o:lock v:ext="edit" shapetype="f"/>
                    </v:line>
                  </w:pict>
                </mc:Fallback>
              </mc:AlternateContent>
            </w:r>
            <w:r w:rsidR="00E543AB" w:rsidRPr="00E44354">
              <w:rPr>
                <w:rFonts w:ascii="Times New Roman" w:eastAsia="Times New Roman" w:hAnsi="Times New Roman"/>
                <w:i/>
                <w:iCs/>
                <w:kern w:val="0"/>
                <w:sz w:val="28"/>
                <w:szCs w:val="28"/>
              </w:rPr>
              <w:t xml:space="preserve">Thái Nguyên, ngày </w:t>
            </w:r>
            <w:r w:rsidR="00C60E00">
              <w:rPr>
                <w:rFonts w:ascii="Times New Roman" w:eastAsia="Times New Roman" w:hAnsi="Times New Roman"/>
                <w:i/>
                <w:iCs/>
                <w:kern w:val="0"/>
                <w:sz w:val="28"/>
                <w:szCs w:val="28"/>
              </w:rPr>
              <w:t xml:space="preserve">     </w:t>
            </w:r>
            <w:r w:rsidR="00E543AB" w:rsidRPr="00E44354">
              <w:rPr>
                <w:rFonts w:ascii="Times New Roman" w:eastAsia="Times New Roman" w:hAnsi="Times New Roman"/>
                <w:i/>
                <w:iCs/>
                <w:kern w:val="0"/>
                <w:sz w:val="28"/>
                <w:szCs w:val="28"/>
              </w:rPr>
              <w:t xml:space="preserve">tháng </w:t>
            </w:r>
            <w:r w:rsidR="00C60E00">
              <w:rPr>
                <w:rFonts w:ascii="Times New Roman" w:eastAsia="Times New Roman" w:hAnsi="Times New Roman"/>
                <w:i/>
                <w:iCs/>
                <w:kern w:val="0"/>
                <w:sz w:val="28"/>
                <w:szCs w:val="28"/>
              </w:rPr>
              <w:t>5</w:t>
            </w:r>
            <w:r w:rsidR="00E543AB" w:rsidRPr="00E44354">
              <w:rPr>
                <w:rFonts w:ascii="Times New Roman" w:eastAsia="Times New Roman" w:hAnsi="Times New Roman"/>
                <w:i/>
                <w:iCs/>
                <w:kern w:val="0"/>
                <w:sz w:val="28"/>
                <w:szCs w:val="28"/>
              </w:rPr>
              <w:t xml:space="preserve"> năm 202</w:t>
            </w:r>
            <w:r w:rsidR="00C60E00">
              <w:rPr>
                <w:rFonts w:ascii="Times New Roman" w:eastAsia="Times New Roman" w:hAnsi="Times New Roman"/>
                <w:i/>
                <w:iCs/>
                <w:kern w:val="0"/>
                <w:sz w:val="28"/>
                <w:szCs w:val="28"/>
              </w:rPr>
              <w:t>6</w:t>
            </w:r>
          </w:p>
        </w:tc>
      </w:tr>
    </w:tbl>
    <w:p w14:paraId="44C35E55" w14:textId="77777777" w:rsidR="00E543AB" w:rsidRPr="00E44354" w:rsidRDefault="00E543AB" w:rsidP="00E543AB">
      <w:pPr>
        <w:spacing w:after="0" w:line="240" w:lineRule="auto"/>
        <w:jc w:val="center"/>
        <w:rPr>
          <w:rFonts w:ascii="Times New Roman" w:eastAsia="Times New Roman" w:hAnsi="Times New Roman"/>
          <w:b/>
          <w:bCs/>
          <w:kern w:val="0"/>
        </w:rPr>
      </w:pPr>
    </w:p>
    <w:p w14:paraId="1606BDEB" w14:textId="77777777" w:rsidR="00D007D9" w:rsidRPr="004257BA" w:rsidRDefault="00E543AB" w:rsidP="00E2189D">
      <w:pPr>
        <w:spacing w:after="120" w:line="240" w:lineRule="auto"/>
        <w:jc w:val="center"/>
        <w:rPr>
          <w:rFonts w:ascii="Times New Roman" w:eastAsia="Times New Roman" w:hAnsi="Times New Roman"/>
          <w:b/>
          <w:bCs/>
          <w:kern w:val="0"/>
          <w:sz w:val="28"/>
          <w:szCs w:val="28"/>
        </w:rPr>
      </w:pPr>
      <w:r w:rsidRPr="004257BA">
        <w:rPr>
          <w:rFonts w:ascii="Times New Roman" w:eastAsia="Times New Roman" w:hAnsi="Times New Roman"/>
          <w:b/>
          <w:bCs/>
          <w:kern w:val="0"/>
          <w:sz w:val="28"/>
          <w:szCs w:val="28"/>
        </w:rPr>
        <w:t xml:space="preserve">BẢN SO SÁNH, THUYẾT MINH </w:t>
      </w:r>
      <w:r w:rsidR="00D007D9" w:rsidRPr="004257BA">
        <w:rPr>
          <w:rFonts w:ascii="Times New Roman" w:eastAsia="Times New Roman" w:hAnsi="Times New Roman"/>
          <w:b/>
          <w:bCs/>
          <w:kern w:val="0"/>
          <w:sz w:val="28"/>
          <w:szCs w:val="28"/>
        </w:rPr>
        <w:t>DỰ THẢO VĂN BẢN QUY PHẠM PHÁP LUẬT</w:t>
      </w:r>
    </w:p>
    <w:p w14:paraId="1BB0AE73" w14:textId="77777777" w:rsidR="00E543AB" w:rsidRPr="004257BA" w:rsidRDefault="00D007D9" w:rsidP="00E2189D">
      <w:pPr>
        <w:spacing w:after="120" w:line="240" w:lineRule="auto"/>
        <w:jc w:val="center"/>
        <w:rPr>
          <w:rFonts w:ascii="Times New Roman" w:eastAsia="Times New Roman" w:hAnsi="Times New Roman"/>
          <w:b/>
          <w:bCs/>
          <w:kern w:val="0"/>
          <w:sz w:val="28"/>
          <w:szCs w:val="28"/>
        </w:rPr>
      </w:pPr>
      <w:r w:rsidRPr="004257BA">
        <w:rPr>
          <w:rFonts w:ascii="Times New Roman" w:eastAsia="Times New Roman" w:hAnsi="Times New Roman"/>
          <w:b/>
          <w:bCs/>
          <w:kern w:val="0"/>
          <w:sz w:val="28"/>
          <w:szCs w:val="28"/>
        </w:rPr>
        <w:t xml:space="preserve"> VỚI VĂN BẢN QUY PHẠM PHÁP LUẬT HIỆN HÀNH</w:t>
      </w:r>
    </w:p>
    <w:tbl>
      <w:tblPr>
        <w:tblW w:w="13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30"/>
        <w:gridCol w:w="3732"/>
        <w:gridCol w:w="2835"/>
        <w:gridCol w:w="3077"/>
      </w:tblGrid>
      <w:tr w:rsidR="007155EE" w:rsidRPr="00117537" w14:paraId="28B4F8D6" w14:textId="77777777" w:rsidTr="00117537">
        <w:trPr>
          <w:trHeight w:val="792"/>
          <w:jc w:val="center"/>
        </w:trPr>
        <w:tc>
          <w:tcPr>
            <w:tcW w:w="1271" w:type="dxa"/>
            <w:vMerge w:val="restart"/>
            <w:vAlign w:val="center"/>
          </w:tcPr>
          <w:p w14:paraId="64212F97" w14:textId="77777777" w:rsidR="00D007D9" w:rsidRPr="00117537" w:rsidRDefault="00D007D9" w:rsidP="00117537">
            <w:pPr>
              <w:spacing w:after="0" w:line="240" w:lineRule="auto"/>
              <w:jc w:val="center"/>
              <w:rPr>
                <w:rFonts w:ascii="Times New Roman" w:hAnsi="Times New Roman"/>
                <w:b/>
                <w:bCs/>
              </w:rPr>
            </w:pPr>
            <w:bookmarkStart w:id="0" w:name="_Hlk202789600"/>
            <w:r w:rsidRPr="00117537">
              <w:rPr>
                <w:rFonts w:ascii="Times New Roman" w:hAnsi="Times New Roman"/>
                <w:b/>
                <w:bCs/>
              </w:rPr>
              <w:t>Nội dung</w:t>
            </w:r>
          </w:p>
        </w:tc>
        <w:tc>
          <w:tcPr>
            <w:tcW w:w="6662" w:type="dxa"/>
            <w:gridSpan w:val="2"/>
            <w:vAlign w:val="center"/>
          </w:tcPr>
          <w:p w14:paraId="682BAE70" w14:textId="77777777" w:rsidR="00D007D9" w:rsidRPr="00117537" w:rsidRDefault="00D007D9" w:rsidP="00117537">
            <w:pPr>
              <w:spacing w:after="0" w:line="240" w:lineRule="auto"/>
              <w:jc w:val="center"/>
              <w:rPr>
                <w:rFonts w:ascii="Times New Roman Bold" w:hAnsi="Times New Roman Bold"/>
                <w:spacing w:val="-10"/>
              </w:rPr>
            </w:pPr>
            <w:r w:rsidRPr="00117537">
              <w:rPr>
                <w:rFonts w:ascii="Times New Roman Bold" w:hAnsi="Times New Roman Bold"/>
                <w:spacing w:val="-10"/>
              </w:rPr>
              <w:t>QUY PHẠM PHÁP LUẬT HIỆN HÀNH</w:t>
            </w:r>
          </w:p>
        </w:tc>
        <w:tc>
          <w:tcPr>
            <w:tcW w:w="2835" w:type="dxa"/>
            <w:vMerge w:val="restart"/>
            <w:vAlign w:val="center"/>
          </w:tcPr>
          <w:p w14:paraId="6ECFDED1" w14:textId="77777777" w:rsidR="00D007D9" w:rsidRPr="00117537" w:rsidRDefault="00D007D9" w:rsidP="00117537">
            <w:pPr>
              <w:spacing w:after="0" w:line="240" w:lineRule="auto"/>
              <w:jc w:val="center"/>
              <w:rPr>
                <w:rFonts w:ascii="Times New Roman" w:hAnsi="Times New Roman"/>
                <w:b/>
                <w:bCs/>
              </w:rPr>
            </w:pPr>
            <w:r w:rsidRPr="00117537">
              <w:rPr>
                <w:rFonts w:ascii="Times New Roman" w:hAnsi="Times New Roman"/>
                <w:b/>
                <w:bCs/>
              </w:rPr>
              <w:t>DỰ THẢO VĂN BẢN</w:t>
            </w:r>
          </w:p>
        </w:tc>
        <w:tc>
          <w:tcPr>
            <w:tcW w:w="3077" w:type="dxa"/>
            <w:vMerge w:val="restart"/>
            <w:vAlign w:val="center"/>
          </w:tcPr>
          <w:p w14:paraId="37A3F9DA" w14:textId="77777777" w:rsidR="00D007D9" w:rsidRPr="00117537" w:rsidRDefault="00D007D9" w:rsidP="00117537">
            <w:pPr>
              <w:spacing w:after="0" w:line="240" w:lineRule="auto"/>
              <w:jc w:val="center"/>
              <w:rPr>
                <w:rFonts w:ascii="Times New Roman" w:hAnsi="Times New Roman"/>
                <w:b/>
                <w:bCs/>
              </w:rPr>
            </w:pPr>
            <w:r w:rsidRPr="00117537">
              <w:rPr>
                <w:rFonts w:ascii="Times New Roman" w:hAnsi="Times New Roman"/>
                <w:b/>
                <w:bCs/>
              </w:rPr>
              <w:t>THUYẾT MINH</w:t>
            </w:r>
          </w:p>
        </w:tc>
      </w:tr>
      <w:bookmarkEnd w:id="0"/>
      <w:tr w:rsidR="007155EE" w:rsidRPr="00117537" w14:paraId="1207C0A8" w14:textId="77777777" w:rsidTr="00117537">
        <w:trPr>
          <w:jc w:val="center"/>
        </w:trPr>
        <w:tc>
          <w:tcPr>
            <w:tcW w:w="1271" w:type="dxa"/>
            <w:vMerge/>
            <w:vAlign w:val="center"/>
          </w:tcPr>
          <w:p w14:paraId="41BAFF03" w14:textId="77777777" w:rsidR="00D007D9" w:rsidRPr="00117537" w:rsidRDefault="00D007D9" w:rsidP="00117537">
            <w:pPr>
              <w:spacing w:after="0" w:line="240" w:lineRule="auto"/>
              <w:jc w:val="center"/>
              <w:rPr>
                <w:rFonts w:ascii="Times New Roman" w:hAnsi="Times New Roman"/>
                <w:b/>
                <w:bCs/>
              </w:rPr>
            </w:pPr>
          </w:p>
        </w:tc>
        <w:tc>
          <w:tcPr>
            <w:tcW w:w="2930" w:type="dxa"/>
            <w:vAlign w:val="center"/>
          </w:tcPr>
          <w:p w14:paraId="3DD5E4B1" w14:textId="77777777" w:rsidR="00D007D9" w:rsidRPr="00117537" w:rsidRDefault="009237F3" w:rsidP="00117537">
            <w:pPr>
              <w:spacing w:after="0" w:line="240" w:lineRule="auto"/>
              <w:jc w:val="center"/>
              <w:rPr>
                <w:rFonts w:ascii="Times New Roman" w:hAnsi="Times New Roman"/>
                <w:b/>
                <w:bCs/>
              </w:rPr>
            </w:pPr>
            <w:r w:rsidRPr="00117537">
              <w:rPr>
                <w:rFonts w:ascii="Times New Roman" w:hAnsi="Times New Roman"/>
                <w:b/>
                <w:bCs/>
              </w:rPr>
              <w:t>Nghị quyết số 21/2024/NQ-HĐND ngày 10 tháng 12 năm 2024 của  Hội đồng nhân dân tỉnh Bắc Kạn</w:t>
            </w:r>
          </w:p>
        </w:tc>
        <w:tc>
          <w:tcPr>
            <w:tcW w:w="3732" w:type="dxa"/>
            <w:vAlign w:val="center"/>
          </w:tcPr>
          <w:p w14:paraId="51B32288" w14:textId="77777777" w:rsidR="00D007D9" w:rsidRPr="00117537" w:rsidRDefault="0091595B" w:rsidP="00117537">
            <w:pPr>
              <w:spacing w:after="0" w:line="240" w:lineRule="auto"/>
              <w:jc w:val="center"/>
              <w:rPr>
                <w:rFonts w:ascii="Times New Roman Bold" w:hAnsi="Times New Roman Bold"/>
                <w:b/>
                <w:bCs/>
                <w:spacing w:val="-10"/>
              </w:rPr>
            </w:pPr>
            <w:r w:rsidRPr="00117537">
              <w:rPr>
                <w:rFonts w:ascii="Times New Roman Bold" w:hAnsi="Times New Roman Bold"/>
                <w:b/>
                <w:bCs/>
                <w:spacing w:val="-10"/>
              </w:rPr>
              <w:t xml:space="preserve">Nghị quyết số 04/2017/NQ-HĐND ngày 18/5/2017 được sửa đổi, bổ sung tại Nghị quyết số 14/2020/NQ-HĐND ngày 11/01/2020 </w:t>
            </w:r>
            <w:r w:rsidR="00907C93" w:rsidRPr="00117537">
              <w:rPr>
                <w:rFonts w:ascii="Times New Roman" w:hAnsi="Times New Roman"/>
                <w:b/>
                <w:bCs/>
              </w:rPr>
              <w:t>Hội đồng nhân dân</w:t>
            </w:r>
            <w:r w:rsidRPr="00117537">
              <w:rPr>
                <w:rFonts w:ascii="Times New Roman Bold" w:hAnsi="Times New Roman Bold"/>
                <w:b/>
                <w:bCs/>
                <w:spacing w:val="-10"/>
              </w:rPr>
              <w:t xml:space="preserve"> tỉnh Thái Nguyên </w:t>
            </w:r>
          </w:p>
        </w:tc>
        <w:tc>
          <w:tcPr>
            <w:tcW w:w="2835" w:type="dxa"/>
            <w:vMerge/>
            <w:vAlign w:val="center"/>
          </w:tcPr>
          <w:p w14:paraId="60409924" w14:textId="77777777" w:rsidR="00D007D9" w:rsidRPr="00117537" w:rsidRDefault="00D007D9" w:rsidP="00117537">
            <w:pPr>
              <w:spacing w:after="0" w:line="240" w:lineRule="auto"/>
              <w:jc w:val="center"/>
              <w:rPr>
                <w:rFonts w:ascii="Times New Roman" w:hAnsi="Times New Roman"/>
                <w:b/>
                <w:bCs/>
              </w:rPr>
            </w:pPr>
          </w:p>
        </w:tc>
        <w:tc>
          <w:tcPr>
            <w:tcW w:w="3077" w:type="dxa"/>
            <w:vMerge/>
            <w:vAlign w:val="center"/>
          </w:tcPr>
          <w:p w14:paraId="293FDCD6" w14:textId="77777777" w:rsidR="00D007D9" w:rsidRPr="00117537" w:rsidRDefault="00D007D9" w:rsidP="00117537">
            <w:pPr>
              <w:spacing w:after="0" w:line="240" w:lineRule="auto"/>
              <w:jc w:val="center"/>
              <w:rPr>
                <w:rFonts w:ascii="Times New Roman" w:hAnsi="Times New Roman"/>
                <w:b/>
                <w:bCs/>
              </w:rPr>
            </w:pPr>
          </w:p>
        </w:tc>
      </w:tr>
      <w:tr w:rsidR="007155EE" w:rsidRPr="00117537" w14:paraId="2EDF2529" w14:textId="77777777" w:rsidTr="00117537">
        <w:trPr>
          <w:jc w:val="center"/>
        </w:trPr>
        <w:tc>
          <w:tcPr>
            <w:tcW w:w="1271" w:type="dxa"/>
            <w:vMerge w:val="restart"/>
          </w:tcPr>
          <w:p w14:paraId="4E76A860" w14:textId="77777777" w:rsidR="00362B4E" w:rsidRPr="00117537" w:rsidRDefault="000736D7" w:rsidP="007155EE">
            <w:pPr>
              <w:widowControl w:val="0"/>
              <w:spacing w:before="120" w:after="120" w:line="240" w:lineRule="auto"/>
              <w:rPr>
                <w:rFonts w:ascii="Times New Roman" w:hAnsi="Times New Roman"/>
                <w:b/>
                <w:bCs/>
              </w:rPr>
            </w:pPr>
            <w:r w:rsidRPr="00117537">
              <w:rPr>
                <w:rFonts w:ascii="Times New Roman" w:hAnsi="Times New Roman"/>
                <w:b/>
                <w:bCs/>
              </w:rPr>
              <w:t>1.</w:t>
            </w:r>
            <w:r w:rsidR="00362B4E" w:rsidRPr="00117537">
              <w:rPr>
                <w:rFonts w:ascii="Times New Roman" w:hAnsi="Times New Roman"/>
                <w:b/>
                <w:bCs/>
              </w:rPr>
              <w:t xml:space="preserve"> Quy định mức thu, tỷ lệ để lại phí bảo vệ môi trường đối với nước thải sinh hoạt trên địa bàn tỉnh Thái Nguyên</w:t>
            </w:r>
          </w:p>
        </w:tc>
        <w:tc>
          <w:tcPr>
            <w:tcW w:w="2930" w:type="dxa"/>
          </w:tcPr>
          <w:p w14:paraId="39263F52" w14:textId="77777777" w:rsidR="00362B4E" w:rsidRPr="00117537" w:rsidRDefault="004E2EF4" w:rsidP="007155EE">
            <w:pPr>
              <w:widowControl w:val="0"/>
              <w:spacing w:before="120" w:after="120" w:line="240" w:lineRule="auto"/>
              <w:jc w:val="both"/>
              <w:rPr>
                <w:rFonts w:ascii="Times New Roman" w:hAnsi="Times New Roman"/>
                <w:b/>
                <w:bCs/>
                <w:lang w:val="nl-NL"/>
              </w:rPr>
            </w:pPr>
            <w:r w:rsidRPr="00117537">
              <w:rPr>
                <w:rFonts w:ascii="Times New Roman" w:hAnsi="Times New Roman"/>
                <w:b/>
                <w:bCs/>
                <w:lang w:val="nl-NL"/>
              </w:rPr>
              <w:t xml:space="preserve">- </w:t>
            </w:r>
            <w:r w:rsidR="00362B4E" w:rsidRPr="00117537">
              <w:rPr>
                <w:rFonts w:ascii="Times New Roman" w:hAnsi="Times New Roman"/>
                <w:b/>
                <w:bCs/>
                <w:lang w:val="nl-NL"/>
              </w:rPr>
              <w:t xml:space="preserve">Mức thu phí bảo vệ môi trường đối với nước thải: </w:t>
            </w:r>
            <w:r w:rsidR="00362B4E" w:rsidRPr="00117537">
              <w:rPr>
                <w:rFonts w:ascii="Times New Roman" w:hAnsi="Times New Roman"/>
                <w:lang w:val="nl-NL"/>
              </w:rPr>
              <w:t>Không quy định</w:t>
            </w:r>
            <w:r w:rsidR="00454D52" w:rsidRPr="00117537">
              <w:rPr>
                <w:rFonts w:ascii="Times New Roman" w:hAnsi="Times New Roman"/>
                <w:lang w:val="nl-NL"/>
              </w:rPr>
              <w:t xml:space="preserve"> tại Nghị quyết, </w:t>
            </w:r>
            <w:r w:rsidR="00362B4E" w:rsidRPr="00117537">
              <w:rPr>
                <w:rFonts w:ascii="Times New Roman" w:hAnsi="Times New Roman"/>
                <w:lang w:val="nl-NL"/>
              </w:rPr>
              <w:t>do</w:t>
            </w:r>
            <w:r w:rsidR="00362B61" w:rsidRPr="00117537">
              <w:rPr>
                <w:rFonts w:ascii="Times New Roman" w:hAnsi="Times New Roman"/>
                <w:lang w:val="nl-NL"/>
              </w:rPr>
              <w:t xml:space="preserve"> thực hiện theo</w:t>
            </w:r>
            <w:r w:rsidR="00362B4E" w:rsidRPr="00117537">
              <w:rPr>
                <w:rFonts w:ascii="Times New Roman" w:hAnsi="Times New Roman"/>
                <w:lang w:val="nl-NL"/>
              </w:rPr>
              <w:t xml:space="preserve"> quy định tại Nghị định số 53/20</w:t>
            </w:r>
            <w:r w:rsidR="00362B61" w:rsidRPr="00117537">
              <w:rPr>
                <w:rFonts w:ascii="Times New Roman" w:hAnsi="Times New Roman"/>
                <w:lang w:val="nl-NL"/>
              </w:rPr>
              <w:t>20/NĐ-CP</w:t>
            </w:r>
            <w:r w:rsidR="00E13757" w:rsidRPr="00117537">
              <w:rPr>
                <w:rFonts w:ascii="Times New Roman" w:hAnsi="Times New Roman"/>
                <w:lang w:val="nl-NL"/>
              </w:rPr>
              <w:t xml:space="preserve"> ngày 05/5/2020 của Chính phủ</w:t>
            </w:r>
            <w:r w:rsidR="00362B61" w:rsidRPr="00117537">
              <w:rPr>
                <w:rFonts w:ascii="Times New Roman" w:hAnsi="Times New Roman"/>
                <w:lang w:val="nl-NL"/>
              </w:rPr>
              <w:t xml:space="preserve"> với mức thu quy định là 10% </w:t>
            </w:r>
            <w:r w:rsidR="00362B61" w:rsidRPr="00117537">
              <w:rPr>
                <w:rFonts w:ascii="Times New Roman" w:hAnsi="Times New Roman"/>
              </w:rPr>
              <w:t>trên giá bán của 1 m</w:t>
            </w:r>
            <w:r w:rsidR="00362B61" w:rsidRPr="00117537">
              <w:rPr>
                <w:rFonts w:ascii="Times New Roman" w:hAnsi="Times New Roman"/>
                <w:vertAlign w:val="superscript"/>
              </w:rPr>
              <w:t>3</w:t>
            </w:r>
            <w:r w:rsidR="00362B61" w:rsidRPr="00117537">
              <w:rPr>
                <w:rFonts w:ascii="Times New Roman" w:hAnsi="Times New Roman"/>
              </w:rPr>
              <w:t> nước sạch chưa bao gồm thuế giá trị gia tăng.</w:t>
            </w:r>
          </w:p>
        </w:tc>
        <w:tc>
          <w:tcPr>
            <w:tcW w:w="3732" w:type="dxa"/>
          </w:tcPr>
          <w:p w14:paraId="0B57FB78" w14:textId="77777777" w:rsidR="00362B4E" w:rsidRPr="00117537" w:rsidRDefault="004E2EF4" w:rsidP="007155EE">
            <w:pPr>
              <w:widowControl w:val="0"/>
              <w:spacing w:before="120" w:after="120" w:line="240" w:lineRule="auto"/>
              <w:jc w:val="both"/>
              <w:rPr>
                <w:rFonts w:ascii="Times New Roman" w:hAnsi="Times New Roman"/>
                <w:b/>
                <w:bCs/>
              </w:rPr>
            </w:pPr>
            <w:r w:rsidRPr="00117537">
              <w:rPr>
                <w:rFonts w:ascii="Times New Roman" w:hAnsi="Times New Roman"/>
                <w:b/>
                <w:bCs/>
                <w:lang w:val="nl-NL"/>
              </w:rPr>
              <w:t xml:space="preserve">- </w:t>
            </w:r>
            <w:r w:rsidR="00454D52" w:rsidRPr="00117537">
              <w:rPr>
                <w:rFonts w:ascii="Times New Roman" w:hAnsi="Times New Roman"/>
                <w:b/>
                <w:bCs/>
                <w:lang w:val="nl-NL"/>
              </w:rPr>
              <w:t xml:space="preserve">Mức thu phí bảo vệ môi trường đối với nước thải: </w:t>
            </w:r>
            <w:r w:rsidR="00454D52" w:rsidRPr="00117537">
              <w:rPr>
                <w:rFonts w:ascii="Times New Roman" w:hAnsi="Times New Roman"/>
                <w:lang w:val="nl-NL"/>
              </w:rPr>
              <w:t xml:space="preserve">10% </w:t>
            </w:r>
            <w:r w:rsidR="00454D52" w:rsidRPr="00117537">
              <w:rPr>
                <w:rFonts w:ascii="Times New Roman" w:hAnsi="Times New Roman"/>
              </w:rPr>
              <w:t>trên giá bán của 1 m</w:t>
            </w:r>
            <w:r w:rsidR="00454D52" w:rsidRPr="00117537">
              <w:rPr>
                <w:rFonts w:ascii="Times New Roman" w:hAnsi="Times New Roman"/>
                <w:vertAlign w:val="superscript"/>
              </w:rPr>
              <w:t>3</w:t>
            </w:r>
            <w:r w:rsidR="00454D52" w:rsidRPr="00117537">
              <w:rPr>
                <w:rFonts w:ascii="Times New Roman" w:hAnsi="Times New Roman"/>
              </w:rPr>
              <w:t> nước sạch chưa bao gồm thuế giá trị gia tăng.</w:t>
            </w:r>
          </w:p>
        </w:tc>
        <w:tc>
          <w:tcPr>
            <w:tcW w:w="2835" w:type="dxa"/>
          </w:tcPr>
          <w:p w14:paraId="4956D36E" w14:textId="77777777" w:rsidR="00454D52" w:rsidRPr="00117537" w:rsidRDefault="004E2EF4" w:rsidP="007155EE">
            <w:pPr>
              <w:widowControl w:val="0"/>
              <w:spacing w:before="120" w:after="120" w:line="240" w:lineRule="auto"/>
              <w:jc w:val="both"/>
              <w:rPr>
                <w:rFonts w:ascii="Times New Roman" w:hAnsi="Times New Roman"/>
              </w:rPr>
            </w:pPr>
            <w:r w:rsidRPr="00117537">
              <w:rPr>
                <w:rFonts w:ascii="Times New Roman" w:hAnsi="Times New Roman"/>
                <w:b/>
                <w:bCs/>
              </w:rPr>
              <w:t xml:space="preserve">- </w:t>
            </w:r>
            <w:r w:rsidR="00454D52" w:rsidRPr="00117537">
              <w:rPr>
                <w:rFonts w:ascii="Times New Roman" w:hAnsi="Times New Roman"/>
                <w:b/>
                <w:bCs/>
              </w:rPr>
              <w:t>Mức thu phí:</w:t>
            </w:r>
            <w:r w:rsidR="00454D52" w:rsidRPr="00117537">
              <w:rPr>
                <w:rFonts w:ascii="Times New Roman" w:hAnsi="Times New Roman"/>
              </w:rPr>
              <w:t xml:space="preserve"> Mức phí bảo vệ môi trường đối với nước thải sinh hoạt là 10% trên giá bán của 01 m</w:t>
            </w:r>
            <w:r w:rsidR="00454D52" w:rsidRPr="00117537">
              <w:rPr>
                <w:rFonts w:ascii="Times New Roman" w:hAnsi="Times New Roman"/>
                <w:vertAlign w:val="superscript"/>
              </w:rPr>
              <w:t>3</w:t>
            </w:r>
            <w:r w:rsidR="00454D52" w:rsidRPr="00117537">
              <w:rPr>
                <w:rFonts w:ascii="Times New Roman" w:hAnsi="Times New Roman"/>
              </w:rPr>
              <w:t xml:space="preserve"> nước sạch chưa bao gồm thuế giá trị gia tăng.</w:t>
            </w:r>
          </w:p>
          <w:p w14:paraId="22F9FC94" w14:textId="77777777" w:rsidR="00362B4E" w:rsidRPr="00117537" w:rsidRDefault="00362B4E" w:rsidP="007155EE">
            <w:pPr>
              <w:widowControl w:val="0"/>
              <w:spacing w:before="120" w:after="120" w:line="240" w:lineRule="auto"/>
              <w:jc w:val="both"/>
              <w:rPr>
                <w:rFonts w:ascii="Times New Roman" w:hAnsi="Times New Roman"/>
                <w:b/>
                <w:bCs/>
              </w:rPr>
            </w:pPr>
          </w:p>
        </w:tc>
        <w:tc>
          <w:tcPr>
            <w:tcW w:w="3077" w:type="dxa"/>
          </w:tcPr>
          <w:p w14:paraId="6B5B7688" w14:textId="77777777" w:rsidR="00362B4E" w:rsidRPr="00117537" w:rsidRDefault="00CB1937" w:rsidP="007155EE">
            <w:pPr>
              <w:widowControl w:val="0"/>
              <w:spacing w:before="120" w:after="120" w:line="240" w:lineRule="auto"/>
              <w:jc w:val="both"/>
              <w:rPr>
                <w:rFonts w:ascii="Times New Roman" w:hAnsi="Times New Roman"/>
                <w:shd w:val="clear" w:color="auto" w:fill="FFFFFF"/>
              </w:rPr>
            </w:pPr>
            <w:r w:rsidRPr="00117537">
              <w:rPr>
                <w:rFonts w:ascii="Times New Roman" w:hAnsi="Times New Roman"/>
                <w:shd w:val="clear" w:color="auto" w:fill="FFFFFF"/>
              </w:rPr>
              <w:t>Kế</w:t>
            </w:r>
            <w:r w:rsidR="00910446" w:rsidRPr="00117537">
              <w:rPr>
                <w:rFonts w:ascii="Times New Roman" w:hAnsi="Times New Roman"/>
                <w:shd w:val="clear" w:color="auto" w:fill="FFFFFF"/>
              </w:rPr>
              <w:t xml:space="preserve"> thừa</w:t>
            </w:r>
            <w:r w:rsidRPr="00117537">
              <w:rPr>
                <w:rFonts w:ascii="Times New Roman" w:hAnsi="Times New Roman"/>
                <w:shd w:val="clear" w:color="auto" w:fill="FFFFFF"/>
              </w:rPr>
              <w:t xml:space="preserve"> </w:t>
            </w:r>
            <w:r w:rsidR="00454D52" w:rsidRPr="00117537">
              <w:rPr>
                <w:rFonts w:ascii="Times New Roman" w:hAnsi="Times New Roman"/>
                <w:shd w:val="clear" w:color="auto" w:fill="FFFFFF"/>
              </w:rPr>
              <w:t xml:space="preserve">quy định tại Nghị quyết của hai tỉnh trước sáp nhập và phù hợp với quy định tại </w:t>
            </w:r>
            <w:r w:rsidR="00627885" w:rsidRPr="00117537">
              <w:rPr>
                <w:rFonts w:ascii="Times New Roman" w:hAnsi="Times New Roman"/>
                <w:shd w:val="clear" w:color="auto" w:fill="FFFFFF"/>
              </w:rPr>
              <w:t xml:space="preserve">Điều 6 Nghị định số 346/2025/NĐ-CP ngày 29/12/2025 của Chính phủ </w:t>
            </w:r>
            <w:r w:rsidR="00627885" w:rsidRPr="00117537">
              <w:rPr>
                <w:rFonts w:ascii="Times New Roman" w:hAnsi="Times New Roman"/>
                <w:i/>
                <w:iCs/>
                <w:shd w:val="clear" w:color="auto" w:fill="FFFFFF"/>
              </w:rPr>
              <w:t>(Mức phí bảo vệ môi trường đối với nước thải sinh hoạt là 10% trên giá bán của 01 m</w:t>
            </w:r>
            <w:r w:rsidR="00627885" w:rsidRPr="00117537">
              <w:rPr>
                <w:rFonts w:ascii="Times New Roman" w:hAnsi="Times New Roman"/>
                <w:i/>
                <w:iCs/>
                <w:shd w:val="clear" w:color="auto" w:fill="FFFFFF"/>
                <w:vertAlign w:val="superscript"/>
              </w:rPr>
              <w:t>3</w:t>
            </w:r>
            <w:r w:rsidR="00627885" w:rsidRPr="00117537">
              <w:rPr>
                <w:rFonts w:ascii="Times New Roman" w:hAnsi="Times New Roman"/>
                <w:i/>
                <w:iCs/>
                <w:shd w:val="clear" w:color="auto" w:fill="FFFFFF"/>
              </w:rPr>
              <w:t> nước sạch chưa bao gồm thuế giá trị gia tăng. Trường hợp cần áp dụng mức phí cao hơn, Hội đồng nhân dân cấp tỉnh quyết định mức phí cụ thể cao hơn đối với từng đối tượng chịu phí.)</w:t>
            </w:r>
          </w:p>
        </w:tc>
      </w:tr>
      <w:tr w:rsidR="007155EE" w:rsidRPr="00117537" w14:paraId="05F24756" w14:textId="77777777" w:rsidTr="00117537">
        <w:trPr>
          <w:jc w:val="center"/>
        </w:trPr>
        <w:tc>
          <w:tcPr>
            <w:tcW w:w="1271" w:type="dxa"/>
            <w:vMerge/>
          </w:tcPr>
          <w:p w14:paraId="41A16325" w14:textId="77777777" w:rsidR="00362B4E" w:rsidRPr="00117537" w:rsidRDefault="00362B4E" w:rsidP="00290C72">
            <w:pPr>
              <w:widowControl w:val="0"/>
              <w:spacing w:before="120" w:after="0" w:line="240" w:lineRule="auto"/>
              <w:rPr>
                <w:rFonts w:ascii="Times New Roman" w:hAnsi="Times New Roman"/>
                <w:b/>
                <w:bCs/>
              </w:rPr>
            </w:pPr>
          </w:p>
        </w:tc>
        <w:tc>
          <w:tcPr>
            <w:tcW w:w="2930" w:type="dxa"/>
          </w:tcPr>
          <w:p w14:paraId="676566B2" w14:textId="77777777" w:rsidR="00362B4E" w:rsidRPr="00117537" w:rsidRDefault="004E2EF4" w:rsidP="00290C72">
            <w:pPr>
              <w:widowControl w:val="0"/>
              <w:spacing w:before="120" w:after="0" w:line="240" w:lineRule="auto"/>
              <w:jc w:val="both"/>
              <w:rPr>
                <w:rFonts w:ascii="Times New Roman" w:hAnsi="Times New Roman"/>
              </w:rPr>
            </w:pPr>
            <w:r w:rsidRPr="00117537">
              <w:rPr>
                <w:rFonts w:ascii="Times New Roman" w:hAnsi="Times New Roman"/>
                <w:b/>
                <w:bCs/>
                <w:lang w:val="nl-NL"/>
              </w:rPr>
              <w:t xml:space="preserve">- </w:t>
            </w:r>
            <w:r w:rsidR="00362B4E" w:rsidRPr="00117537">
              <w:rPr>
                <w:rFonts w:ascii="Times New Roman" w:hAnsi="Times New Roman"/>
                <w:b/>
                <w:bCs/>
                <w:lang w:val="nl-NL"/>
              </w:rPr>
              <w:t>Quy định tỷ lệ để lại tiền phí bảo vệ môi trường đối với nước thải sinh hoạ</w:t>
            </w:r>
            <w:r w:rsidR="00CB1937" w:rsidRPr="00117537">
              <w:rPr>
                <w:rFonts w:ascii="Times New Roman" w:hAnsi="Times New Roman"/>
                <w:b/>
                <w:bCs/>
                <w:lang w:val="nl-NL"/>
              </w:rPr>
              <w:t>t</w:t>
            </w:r>
            <w:r w:rsidR="00362B4E" w:rsidRPr="00117537">
              <w:rPr>
                <w:rFonts w:ascii="Times New Roman" w:hAnsi="Times New Roman"/>
                <w:b/>
                <w:bCs/>
                <w:lang w:val="nl-NL"/>
              </w:rPr>
              <w:t>:</w:t>
            </w:r>
          </w:p>
          <w:p w14:paraId="382195DA" w14:textId="77777777" w:rsidR="00362B4E" w:rsidRPr="00117537" w:rsidRDefault="00362B4E" w:rsidP="00290C72">
            <w:pPr>
              <w:widowControl w:val="0"/>
              <w:spacing w:before="120" w:after="0" w:line="240" w:lineRule="auto"/>
              <w:jc w:val="both"/>
              <w:rPr>
                <w:rFonts w:ascii="Times New Roman" w:hAnsi="Times New Roman"/>
              </w:rPr>
            </w:pPr>
            <w:r w:rsidRPr="00117537">
              <w:rPr>
                <w:rFonts w:ascii="Times New Roman" w:hAnsi="Times New Roman"/>
                <w:lang w:val="nl-NL"/>
              </w:rPr>
              <w:t xml:space="preserve">1. </w:t>
            </w:r>
            <w:r w:rsidRPr="00117537">
              <w:rPr>
                <w:rFonts w:ascii="Times New Roman" w:hAnsi="Times New Roman"/>
                <w:u w:val="single"/>
                <w:lang w:val="nl-NL"/>
              </w:rPr>
              <w:t>Đối với tổ chức cung cấp nước sạch: Để lại 8%</w:t>
            </w:r>
            <w:r w:rsidRPr="00117537">
              <w:rPr>
                <w:rFonts w:ascii="Times New Roman" w:hAnsi="Times New Roman"/>
                <w:lang w:val="nl-NL"/>
              </w:rPr>
              <w:t xml:space="preserve"> trên tổng số tiền phí thu được để trang trải chi phí cho hoạt động thu phí.</w:t>
            </w:r>
          </w:p>
          <w:p w14:paraId="7B7EA834" w14:textId="77777777" w:rsidR="00362B4E" w:rsidRPr="00117537" w:rsidRDefault="00362B4E" w:rsidP="00290C72">
            <w:pPr>
              <w:widowControl w:val="0"/>
              <w:spacing w:before="120" w:after="0" w:line="240" w:lineRule="auto"/>
              <w:jc w:val="both"/>
              <w:rPr>
                <w:rFonts w:ascii="Times New Roman" w:hAnsi="Times New Roman"/>
              </w:rPr>
            </w:pPr>
            <w:r w:rsidRPr="00117537">
              <w:rPr>
                <w:rFonts w:ascii="Times New Roman" w:hAnsi="Times New Roman"/>
                <w:lang w:val="nl-NL"/>
              </w:rPr>
              <w:t xml:space="preserve">2. </w:t>
            </w:r>
            <w:r w:rsidRPr="00117537">
              <w:rPr>
                <w:rFonts w:ascii="Times New Roman" w:hAnsi="Times New Roman"/>
                <w:u w:val="single"/>
                <w:lang w:val="nl-NL"/>
              </w:rPr>
              <w:t>Đối với Ủy ban nhân dân phường, thị trấn: Để lại 25%</w:t>
            </w:r>
            <w:r w:rsidRPr="00117537">
              <w:rPr>
                <w:rFonts w:ascii="Times New Roman" w:hAnsi="Times New Roman"/>
                <w:lang w:val="nl-NL"/>
              </w:rPr>
              <w:t xml:space="preserve"> trên tổng số tiền phí thu được để trang trải chi phí cho hoạt động thu phí.</w:t>
            </w:r>
          </w:p>
          <w:p w14:paraId="4507D531" w14:textId="77777777" w:rsidR="00362B4E" w:rsidRPr="00117537" w:rsidRDefault="00362B4E" w:rsidP="00290C72">
            <w:pPr>
              <w:widowControl w:val="0"/>
              <w:spacing w:before="120" w:after="0" w:line="240" w:lineRule="auto"/>
              <w:rPr>
                <w:rFonts w:ascii="Times New Roman" w:hAnsi="Times New Roman"/>
              </w:rPr>
            </w:pPr>
          </w:p>
        </w:tc>
        <w:tc>
          <w:tcPr>
            <w:tcW w:w="3732" w:type="dxa"/>
          </w:tcPr>
          <w:p w14:paraId="588A8DD8" w14:textId="77777777" w:rsidR="00CB1937" w:rsidRPr="00117537" w:rsidRDefault="004E2EF4" w:rsidP="00290C72">
            <w:pPr>
              <w:widowControl w:val="0"/>
              <w:spacing w:before="120" w:after="0" w:line="240" w:lineRule="auto"/>
              <w:jc w:val="both"/>
              <w:rPr>
                <w:rFonts w:ascii="Times New Roman" w:hAnsi="Times New Roman"/>
              </w:rPr>
            </w:pPr>
            <w:r w:rsidRPr="00117537">
              <w:rPr>
                <w:rFonts w:ascii="Times New Roman" w:hAnsi="Times New Roman"/>
                <w:b/>
                <w:bCs/>
                <w:lang w:val="nl-NL"/>
              </w:rPr>
              <w:t xml:space="preserve">- </w:t>
            </w:r>
            <w:r w:rsidR="00CB1937" w:rsidRPr="00117537">
              <w:rPr>
                <w:rFonts w:ascii="Times New Roman" w:hAnsi="Times New Roman"/>
                <w:b/>
                <w:bCs/>
                <w:lang w:val="nl-NL"/>
              </w:rPr>
              <w:t>Quy định tỷ lệ để lại tiền phí bảo vệ môi trường đối với nước thải sinh hoạt:</w:t>
            </w:r>
          </w:p>
          <w:p w14:paraId="56707787" w14:textId="77777777" w:rsidR="00CB1937" w:rsidRPr="00117537" w:rsidRDefault="00CB1937" w:rsidP="00290C72">
            <w:pPr>
              <w:widowControl w:val="0"/>
              <w:spacing w:before="120" w:after="0" w:line="240" w:lineRule="auto"/>
              <w:jc w:val="both"/>
              <w:rPr>
                <w:rFonts w:ascii="Times New Roman" w:hAnsi="Times New Roman"/>
              </w:rPr>
            </w:pPr>
            <w:r w:rsidRPr="00117537">
              <w:rPr>
                <w:rFonts w:ascii="Times New Roman" w:hAnsi="Times New Roman"/>
                <w:lang w:val="nl-NL"/>
              </w:rPr>
              <w:t xml:space="preserve">1. </w:t>
            </w:r>
            <w:r w:rsidRPr="00117537">
              <w:rPr>
                <w:rFonts w:ascii="Times New Roman" w:hAnsi="Times New Roman"/>
                <w:u w:val="single"/>
                <w:lang w:val="nl-NL"/>
              </w:rPr>
              <w:t>Đối với tổ chức cung cấp nước sạch: Để lại 5%</w:t>
            </w:r>
            <w:r w:rsidRPr="00117537">
              <w:rPr>
                <w:rFonts w:ascii="Times New Roman" w:hAnsi="Times New Roman"/>
                <w:lang w:val="nl-NL"/>
              </w:rPr>
              <w:t xml:space="preserve"> trên tổng số tiền phí thu được để trang trải chi phí cho hoạt động thu phí.</w:t>
            </w:r>
          </w:p>
          <w:p w14:paraId="33A64AA3" w14:textId="77777777" w:rsidR="00CB1937" w:rsidRPr="00117537" w:rsidRDefault="00CB1937" w:rsidP="00290C72">
            <w:pPr>
              <w:widowControl w:val="0"/>
              <w:spacing w:before="120" w:after="0" w:line="240" w:lineRule="auto"/>
              <w:jc w:val="both"/>
              <w:rPr>
                <w:rFonts w:ascii="Times New Roman" w:hAnsi="Times New Roman"/>
              </w:rPr>
            </w:pPr>
            <w:r w:rsidRPr="00117537">
              <w:rPr>
                <w:rFonts w:ascii="Times New Roman" w:hAnsi="Times New Roman"/>
                <w:lang w:val="nl-NL"/>
              </w:rPr>
              <w:t xml:space="preserve">2. </w:t>
            </w:r>
            <w:r w:rsidRPr="00117537">
              <w:rPr>
                <w:rFonts w:ascii="Times New Roman" w:hAnsi="Times New Roman"/>
                <w:u w:val="single"/>
                <w:lang w:val="nl-NL"/>
              </w:rPr>
              <w:t xml:space="preserve">Đối với Ủy ban nhân dân phường, thị trấn: Để lại </w:t>
            </w:r>
            <w:r w:rsidR="00E13757" w:rsidRPr="00117537">
              <w:rPr>
                <w:rFonts w:ascii="Times New Roman" w:hAnsi="Times New Roman"/>
                <w:u w:val="single"/>
                <w:lang w:val="nl-NL"/>
              </w:rPr>
              <w:t>1</w:t>
            </w:r>
            <w:r w:rsidRPr="00117537">
              <w:rPr>
                <w:rFonts w:ascii="Times New Roman" w:hAnsi="Times New Roman"/>
                <w:u w:val="single"/>
                <w:lang w:val="nl-NL"/>
              </w:rPr>
              <w:t>5%</w:t>
            </w:r>
            <w:r w:rsidRPr="00117537">
              <w:rPr>
                <w:rFonts w:ascii="Times New Roman" w:hAnsi="Times New Roman"/>
                <w:lang w:val="nl-NL"/>
              </w:rPr>
              <w:t xml:space="preserve"> trên tổng số tiền phí thu được để trang trải chi phí cho hoạt động thu phí.</w:t>
            </w:r>
          </w:p>
          <w:p w14:paraId="0D8A2BD4" w14:textId="77777777" w:rsidR="00362B4E" w:rsidRPr="00117537" w:rsidRDefault="00362B4E" w:rsidP="00290C72">
            <w:pPr>
              <w:widowControl w:val="0"/>
              <w:spacing w:before="120" w:after="0" w:line="240" w:lineRule="auto"/>
              <w:jc w:val="both"/>
              <w:rPr>
                <w:rFonts w:ascii="Times New Roman" w:hAnsi="Times New Roman"/>
                <w:spacing w:val="-6"/>
              </w:rPr>
            </w:pPr>
          </w:p>
        </w:tc>
        <w:tc>
          <w:tcPr>
            <w:tcW w:w="2835" w:type="dxa"/>
          </w:tcPr>
          <w:p w14:paraId="08C02AFA" w14:textId="77777777" w:rsidR="00362B4E" w:rsidRPr="00117537" w:rsidRDefault="004E2EF4" w:rsidP="00290C72">
            <w:pPr>
              <w:widowControl w:val="0"/>
              <w:spacing w:before="120" w:after="0" w:line="240" w:lineRule="auto"/>
              <w:jc w:val="both"/>
              <w:rPr>
                <w:rFonts w:ascii="Times New Roman" w:hAnsi="Times New Roman"/>
                <w:b/>
                <w:bCs/>
              </w:rPr>
            </w:pPr>
            <w:r w:rsidRPr="00117537">
              <w:rPr>
                <w:rFonts w:ascii="Times New Roman" w:hAnsi="Times New Roman"/>
                <w:b/>
                <w:bCs/>
              </w:rPr>
              <w:t xml:space="preserve">- </w:t>
            </w:r>
            <w:r w:rsidR="00362B4E" w:rsidRPr="00117537">
              <w:rPr>
                <w:rFonts w:ascii="Times New Roman" w:hAnsi="Times New Roman"/>
                <w:b/>
                <w:bCs/>
              </w:rPr>
              <w:t>Quy định lệ để lại phí bảo vệ môi trường đối với nước thải sinh hoạt trên địa bàn tỉnh Thái Nguyên</w:t>
            </w:r>
            <w:r w:rsidR="00E13757" w:rsidRPr="00117537">
              <w:rPr>
                <w:rFonts w:ascii="Times New Roman" w:hAnsi="Times New Roman"/>
                <w:b/>
                <w:bCs/>
              </w:rPr>
              <w:t xml:space="preserve"> (sau nhập tỉnh)</w:t>
            </w:r>
          </w:p>
          <w:p w14:paraId="4F3D6CD2" w14:textId="77777777" w:rsidR="00362B4E" w:rsidRPr="00117537" w:rsidRDefault="00E13757" w:rsidP="00290C72">
            <w:pPr>
              <w:widowControl w:val="0"/>
              <w:spacing w:before="120" w:after="0" w:line="240" w:lineRule="auto"/>
              <w:jc w:val="both"/>
              <w:rPr>
                <w:rFonts w:ascii="Times New Roman" w:hAnsi="Times New Roman"/>
              </w:rPr>
            </w:pPr>
            <w:r w:rsidRPr="00117537">
              <w:rPr>
                <w:rFonts w:ascii="Times New Roman" w:hAnsi="Times New Roman"/>
              </w:rPr>
              <w:t>1.</w:t>
            </w:r>
            <w:r w:rsidR="00362B4E" w:rsidRPr="00117537">
              <w:rPr>
                <w:rFonts w:ascii="Times New Roman" w:hAnsi="Times New Roman"/>
              </w:rPr>
              <w:t xml:space="preserve"> Tổ chức cung cấp nước sạch </w:t>
            </w:r>
            <w:r w:rsidR="00362B4E" w:rsidRPr="00290C72">
              <w:rPr>
                <w:rFonts w:ascii="Times New Roman" w:hAnsi="Times New Roman"/>
                <w:u w:val="single"/>
              </w:rPr>
              <w:t>tại khu vực phía Bắc (khu vực tỉnh Bắc Kạn trước nhập tỉnh) được để lại 8%</w:t>
            </w:r>
            <w:r w:rsidR="00362B4E" w:rsidRPr="00117537">
              <w:rPr>
                <w:rFonts w:ascii="Times New Roman" w:hAnsi="Times New Roman"/>
              </w:rPr>
              <w:t xml:space="preserve"> trên tổng số tiền phí thu được để trang trải chi phí cho hoạt động thu phí. </w:t>
            </w:r>
          </w:p>
          <w:p w14:paraId="02849061" w14:textId="77777777" w:rsidR="00362B4E" w:rsidRPr="00117537" w:rsidRDefault="00E13757" w:rsidP="00290C72">
            <w:pPr>
              <w:widowControl w:val="0"/>
              <w:spacing w:before="120" w:after="0" w:line="240" w:lineRule="auto"/>
              <w:jc w:val="both"/>
              <w:rPr>
                <w:rFonts w:ascii="Times New Roman" w:hAnsi="Times New Roman"/>
              </w:rPr>
            </w:pPr>
            <w:r w:rsidRPr="00117537">
              <w:rPr>
                <w:rFonts w:ascii="Times New Roman" w:hAnsi="Times New Roman"/>
              </w:rPr>
              <w:t xml:space="preserve">2. </w:t>
            </w:r>
            <w:r w:rsidR="00362B4E" w:rsidRPr="00117537">
              <w:rPr>
                <w:rFonts w:ascii="Times New Roman" w:hAnsi="Times New Roman"/>
              </w:rPr>
              <w:t xml:space="preserve">Tổ chức cung cấp nước sạch </w:t>
            </w:r>
            <w:r w:rsidR="00362B4E" w:rsidRPr="00290C72">
              <w:rPr>
                <w:rFonts w:ascii="Times New Roman" w:hAnsi="Times New Roman"/>
                <w:u w:val="single"/>
              </w:rPr>
              <w:t>tại khu vực phía Nam (khu vực tỉnh Thái Nguyên trước nhập tỉnh) được để lại 5%</w:t>
            </w:r>
            <w:r w:rsidR="00362B4E" w:rsidRPr="00117537">
              <w:rPr>
                <w:rFonts w:ascii="Times New Roman" w:hAnsi="Times New Roman"/>
              </w:rPr>
              <w:t xml:space="preserve"> trên tổng số tiền phí thu được để trang trải chi phí cho hoạt động thu phí. </w:t>
            </w:r>
          </w:p>
        </w:tc>
        <w:tc>
          <w:tcPr>
            <w:tcW w:w="3077" w:type="dxa"/>
          </w:tcPr>
          <w:p w14:paraId="32A395C8" w14:textId="3C5DB3FD" w:rsidR="00EF5978" w:rsidRPr="006206D1" w:rsidRDefault="00290C72" w:rsidP="00290C72">
            <w:pPr>
              <w:widowControl w:val="0"/>
              <w:spacing w:before="120" w:after="0" w:line="240" w:lineRule="auto"/>
              <w:jc w:val="both"/>
              <w:rPr>
                <w:rFonts w:ascii="Times New Roman" w:hAnsi="Times New Roman"/>
                <w:spacing w:val="-4"/>
                <w:shd w:val="clear" w:color="auto" w:fill="FFFFFF"/>
              </w:rPr>
            </w:pPr>
            <w:r w:rsidRPr="006206D1">
              <w:rPr>
                <w:rFonts w:ascii="Times New Roman" w:hAnsi="Times New Roman"/>
                <w:spacing w:val="-4"/>
                <w:shd w:val="clear" w:color="auto" w:fill="FFFFFF"/>
              </w:rPr>
              <w:t xml:space="preserve">- </w:t>
            </w:r>
            <w:r w:rsidR="00276FFD" w:rsidRPr="006206D1">
              <w:rPr>
                <w:rFonts w:ascii="Times New Roman" w:hAnsi="Times New Roman"/>
                <w:spacing w:val="-4"/>
                <w:shd w:val="clear" w:color="auto" w:fill="FFFFFF"/>
              </w:rPr>
              <w:t>Kế thừa quy định tại Nghị quyết của hai tỉnh trước sáp nhập</w:t>
            </w:r>
            <w:r w:rsidR="00556B02" w:rsidRPr="006206D1">
              <w:rPr>
                <w:rFonts w:ascii="Times New Roman" w:hAnsi="Times New Roman"/>
                <w:spacing w:val="-4"/>
                <w:shd w:val="clear" w:color="auto" w:fill="FFFFFF"/>
              </w:rPr>
              <w:t xml:space="preserve">, theo đề xuất của Sở Nông nghiệp và Môi trường tại Đề án </w:t>
            </w:r>
            <w:r w:rsidR="006206D1" w:rsidRPr="006206D1">
              <w:rPr>
                <w:rFonts w:ascii="Times New Roman" w:hAnsi="Times New Roman"/>
                <w:spacing w:val="-4"/>
                <w:shd w:val="clear" w:color="auto" w:fill="FFFFFF"/>
              </w:rPr>
              <w:t>4780/SNNMT-KHTC ngày 09/5/2026</w:t>
            </w:r>
            <w:r w:rsidR="007155EE" w:rsidRPr="006206D1">
              <w:rPr>
                <w:rFonts w:ascii="Times New Roman" w:hAnsi="Times New Roman"/>
                <w:spacing w:val="-4"/>
                <w:shd w:val="clear" w:color="auto" w:fill="FFFFFF"/>
              </w:rPr>
              <w:t xml:space="preserve">, </w:t>
            </w:r>
            <w:r w:rsidR="00420FA1" w:rsidRPr="006206D1">
              <w:rPr>
                <w:rFonts w:ascii="Times New Roman" w:hAnsi="Times New Roman"/>
                <w:spacing w:val="-4"/>
                <w:shd w:val="clear" w:color="auto" w:fill="FFFFFF"/>
              </w:rPr>
              <w:t>thực tế</w:t>
            </w:r>
            <w:r w:rsidR="004C28CC" w:rsidRPr="006206D1">
              <w:rPr>
                <w:rFonts w:ascii="Times New Roman" w:hAnsi="Times New Roman"/>
                <w:spacing w:val="-4"/>
                <w:shd w:val="clear" w:color="auto" w:fill="FFFFFF"/>
              </w:rPr>
              <w:t xml:space="preserve"> sau khi nhập tỉnh,</w:t>
            </w:r>
            <w:r w:rsidR="00420FA1" w:rsidRPr="006206D1">
              <w:rPr>
                <w:rFonts w:ascii="Times New Roman" w:hAnsi="Times New Roman"/>
                <w:spacing w:val="-4"/>
                <w:shd w:val="clear" w:color="auto" w:fill="FFFFFF"/>
              </w:rPr>
              <w:t xml:space="preserve"> </w:t>
            </w:r>
            <w:r w:rsidR="004C28CC" w:rsidRPr="006206D1">
              <w:rPr>
                <w:rFonts w:ascii="Times New Roman" w:hAnsi="Times New Roman"/>
                <w:spacing w:val="-4"/>
                <w:shd w:val="clear" w:color="auto" w:fill="FFFFFF"/>
              </w:rPr>
              <w:t>doanh thu</w:t>
            </w:r>
            <w:r w:rsidR="00420FA1" w:rsidRPr="006206D1">
              <w:rPr>
                <w:rFonts w:ascii="Times New Roman" w:hAnsi="Times New Roman"/>
                <w:spacing w:val="-4"/>
                <w:shd w:val="clear" w:color="auto" w:fill="FFFFFF"/>
              </w:rPr>
              <w:t xml:space="preserve"> của </w:t>
            </w:r>
            <w:r w:rsidR="00556B02" w:rsidRPr="006206D1">
              <w:rPr>
                <w:rFonts w:ascii="Times New Roman" w:hAnsi="Times New Roman"/>
                <w:spacing w:val="-4"/>
                <w:shd w:val="clear" w:color="auto" w:fill="FFFFFF"/>
              </w:rPr>
              <w:t>các đơn vị sản xuất kinh doanh</w:t>
            </w:r>
            <w:r w:rsidR="00276FFD" w:rsidRPr="006206D1">
              <w:rPr>
                <w:rFonts w:ascii="Times New Roman" w:hAnsi="Times New Roman"/>
                <w:spacing w:val="-4"/>
                <w:shd w:val="clear" w:color="auto" w:fill="FFFFFF"/>
              </w:rPr>
              <w:t xml:space="preserve"> </w:t>
            </w:r>
            <w:r w:rsidR="00420FA1" w:rsidRPr="006206D1">
              <w:rPr>
                <w:rFonts w:ascii="Times New Roman" w:hAnsi="Times New Roman"/>
                <w:spacing w:val="-4"/>
                <w:shd w:val="clear" w:color="auto" w:fill="FFFFFF"/>
              </w:rPr>
              <w:t>nước sạch</w:t>
            </w:r>
            <w:r w:rsidR="007155EE" w:rsidRPr="006206D1">
              <w:rPr>
                <w:rFonts w:ascii="Times New Roman" w:hAnsi="Times New Roman"/>
                <w:spacing w:val="-4"/>
                <w:shd w:val="clear" w:color="auto" w:fill="FFFFFF"/>
              </w:rPr>
              <w:t xml:space="preserve"> tại khu vực phía Bắc đã sụt giảm do </w:t>
            </w:r>
            <w:r w:rsidR="004C28CC" w:rsidRPr="006206D1">
              <w:rPr>
                <w:rFonts w:ascii="Times New Roman" w:hAnsi="Times New Roman"/>
                <w:spacing w:val="-4"/>
                <w:shd w:val="clear" w:color="auto" w:fill="FFFFFF"/>
              </w:rPr>
              <w:t xml:space="preserve">phần lớn </w:t>
            </w:r>
            <w:r w:rsidR="007155EE" w:rsidRPr="006206D1">
              <w:rPr>
                <w:rFonts w:ascii="Times New Roman" w:hAnsi="Times New Roman"/>
                <w:spacing w:val="-4"/>
                <w:shd w:val="clear" w:color="auto" w:fill="FFFFFF"/>
              </w:rPr>
              <w:t>đối tượng khách hàng</w:t>
            </w:r>
            <w:r w:rsidR="004C28CC" w:rsidRPr="006206D1">
              <w:rPr>
                <w:rFonts w:ascii="Times New Roman" w:hAnsi="Times New Roman"/>
                <w:spacing w:val="-4"/>
                <w:shd w:val="clear" w:color="auto" w:fill="FFFFFF"/>
              </w:rPr>
              <w:t xml:space="preserve"> hộ gia đình, cơ quan hành chính sự nghiệp đã chuyển trụ sở làm việc và địa điểm sinh hoạt tại khu vực phía Nam</w:t>
            </w:r>
            <w:r w:rsidR="00EF5978" w:rsidRPr="006206D1">
              <w:rPr>
                <w:rFonts w:ascii="Times New Roman" w:hAnsi="Times New Roman"/>
                <w:spacing w:val="-4"/>
                <w:shd w:val="clear" w:color="auto" w:fill="FFFFFF"/>
              </w:rPr>
              <w:t>, tuy nhiên chi phí cho công tác thu tăng do tăng lương vùng, chi phí nhiên vật liệu tăng.</w:t>
            </w:r>
          </w:p>
          <w:p w14:paraId="48B5EA82" w14:textId="77777777" w:rsidR="00362B4E" w:rsidRPr="00117537" w:rsidRDefault="00290C72" w:rsidP="00290C72">
            <w:pPr>
              <w:widowControl w:val="0"/>
              <w:spacing w:before="120" w:after="0" w:line="240" w:lineRule="auto"/>
              <w:jc w:val="both"/>
              <w:rPr>
                <w:rFonts w:ascii="Times New Roman" w:hAnsi="Times New Roman"/>
                <w:shd w:val="clear" w:color="auto" w:fill="FFFFFF"/>
              </w:rPr>
            </w:pPr>
            <w:r>
              <w:rPr>
                <w:rFonts w:ascii="Times New Roman" w:hAnsi="Times New Roman"/>
                <w:shd w:val="clear" w:color="auto" w:fill="FFFFFF"/>
              </w:rPr>
              <w:t>-</w:t>
            </w:r>
            <w:r w:rsidR="00276FFD" w:rsidRPr="00117537">
              <w:rPr>
                <w:rFonts w:ascii="Times New Roman" w:hAnsi="Times New Roman"/>
                <w:shd w:val="clear" w:color="auto" w:fill="FFFFFF"/>
              </w:rPr>
              <w:t xml:space="preserve"> </w:t>
            </w:r>
            <w:r>
              <w:rPr>
                <w:rFonts w:ascii="Times New Roman" w:hAnsi="Times New Roman"/>
                <w:shd w:val="clear" w:color="auto" w:fill="FFFFFF"/>
              </w:rPr>
              <w:t xml:space="preserve">Tỷ lệ đề xuất </w:t>
            </w:r>
            <w:r w:rsidR="00276FFD" w:rsidRPr="00117537">
              <w:rPr>
                <w:rFonts w:ascii="Times New Roman" w:hAnsi="Times New Roman"/>
                <w:shd w:val="clear" w:color="auto" w:fill="FFFFFF"/>
              </w:rPr>
              <w:t xml:space="preserve">phù hợp với quy định tại Điều 9 Nghị định số 346/2025/NĐ-CP của Chính phủ   </w:t>
            </w:r>
            <w:r w:rsidR="00276FFD" w:rsidRPr="00117537">
              <w:rPr>
                <w:rFonts w:ascii="Times New Roman" w:hAnsi="Times New Roman"/>
                <w:i/>
                <w:iCs/>
                <w:shd w:val="clear" w:color="auto" w:fill="FFFFFF"/>
              </w:rPr>
              <w:t>(1. Tổ chức cung cấp nước sạch được để lại 10% trên tổng số tiền phí thu được để trang trải chi phí cho hoạt động thu phí. Trường hợp cần thiết, Hội đồng nhân dân cấp tỉnh quyết định tỷ lệ để lại cho tổ chức cung cấp nước sạch phù hợp với điều kiện, chi phí thực tế tại địa phương nhưng tối đa không quá 10%.)</w:t>
            </w:r>
          </w:p>
        </w:tc>
      </w:tr>
      <w:tr w:rsidR="007155EE" w:rsidRPr="00117537" w14:paraId="7839DAC2" w14:textId="77777777" w:rsidTr="00117537">
        <w:trPr>
          <w:jc w:val="center"/>
        </w:trPr>
        <w:tc>
          <w:tcPr>
            <w:tcW w:w="1271" w:type="dxa"/>
          </w:tcPr>
          <w:p w14:paraId="3AA75402" w14:textId="77777777" w:rsidR="00CC4EDC" w:rsidRPr="00117537" w:rsidRDefault="000736D7" w:rsidP="00290C72">
            <w:pPr>
              <w:widowControl w:val="0"/>
              <w:spacing w:before="120" w:after="0" w:line="240" w:lineRule="auto"/>
              <w:rPr>
                <w:rFonts w:ascii="Times New Roman" w:eastAsia="Times New Roman" w:hAnsi="Times New Roman"/>
                <w:b/>
                <w:sz w:val="28"/>
                <w:szCs w:val="28"/>
              </w:rPr>
            </w:pPr>
            <w:r w:rsidRPr="00117537">
              <w:rPr>
                <w:rFonts w:ascii="Times New Roman" w:eastAsia="Times New Roman" w:hAnsi="Times New Roman"/>
                <w:b/>
                <w:sz w:val="28"/>
                <w:szCs w:val="28"/>
              </w:rPr>
              <w:lastRenderedPageBreak/>
              <w:t xml:space="preserve">2. </w:t>
            </w:r>
            <w:r w:rsidR="00CC4EDC" w:rsidRPr="00117537">
              <w:rPr>
                <w:rFonts w:ascii="Times New Roman" w:eastAsia="Times New Roman" w:hAnsi="Times New Roman"/>
                <w:b/>
                <w:sz w:val="28"/>
                <w:szCs w:val="28"/>
              </w:rPr>
              <w:t>Các trường hợp được miễn phí</w:t>
            </w:r>
          </w:p>
        </w:tc>
        <w:tc>
          <w:tcPr>
            <w:tcW w:w="2930" w:type="dxa"/>
          </w:tcPr>
          <w:p w14:paraId="404E992F" w14:textId="77777777" w:rsidR="00CC4EDC" w:rsidRPr="00117537" w:rsidRDefault="000736D7" w:rsidP="00290C72">
            <w:pPr>
              <w:widowControl w:val="0"/>
              <w:spacing w:before="120" w:after="0" w:line="240" w:lineRule="auto"/>
              <w:jc w:val="both"/>
              <w:rPr>
                <w:rFonts w:ascii="Times New Roman" w:hAnsi="Times New Roman"/>
                <w:lang w:val="nl-NL"/>
              </w:rPr>
            </w:pPr>
            <w:r w:rsidRPr="00117537">
              <w:rPr>
                <w:rFonts w:ascii="Times New Roman" w:hAnsi="Times New Roman"/>
                <w:lang w:val="nl-NL"/>
              </w:rPr>
              <w:t>Không quy định tại Nghị quyết, do đã được Chính phủ quy định cụ thể tại Nghị định số 53/2020/NĐ-CP ngày 05/5/2020 của Chính phủ.</w:t>
            </w:r>
          </w:p>
        </w:tc>
        <w:tc>
          <w:tcPr>
            <w:tcW w:w="3732" w:type="dxa"/>
          </w:tcPr>
          <w:p w14:paraId="22576C5A" w14:textId="77777777" w:rsidR="000736D7" w:rsidRPr="00117537" w:rsidRDefault="000736D7" w:rsidP="00290C72">
            <w:pPr>
              <w:widowControl w:val="0"/>
              <w:spacing w:before="120" w:after="0" w:line="240" w:lineRule="auto"/>
              <w:jc w:val="both"/>
              <w:rPr>
                <w:rFonts w:ascii="Times New Roman" w:hAnsi="Times New Roman"/>
              </w:rPr>
            </w:pPr>
            <w:r w:rsidRPr="00117537">
              <w:rPr>
                <w:rFonts w:ascii="Times New Roman" w:hAnsi="Times New Roman"/>
              </w:rPr>
              <w:t>2. Các trường hợp miễn phí</w:t>
            </w:r>
          </w:p>
          <w:p w14:paraId="0EE48F17" w14:textId="77777777" w:rsidR="000736D7" w:rsidRPr="00117537" w:rsidRDefault="000736D7" w:rsidP="00290C72">
            <w:pPr>
              <w:widowControl w:val="0"/>
              <w:spacing w:before="120" w:after="0" w:line="240" w:lineRule="auto"/>
              <w:jc w:val="both"/>
              <w:rPr>
                <w:rFonts w:ascii="Times New Roman" w:hAnsi="Times New Roman"/>
              </w:rPr>
            </w:pPr>
            <w:r w:rsidRPr="00117537">
              <w:rPr>
                <w:rFonts w:ascii="Times New Roman" w:hAnsi="Times New Roman"/>
              </w:rPr>
              <w:t>a) Nước thải sinh hoạt của tổ chức, hộ gia đình, cá nhân ở các xã.</w:t>
            </w:r>
          </w:p>
          <w:p w14:paraId="71522963" w14:textId="77777777" w:rsidR="000736D7" w:rsidRPr="007155EE" w:rsidRDefault="000736D7" w:rsidP="00290C72">
            <w:pPr>
              <w:widowControl w:val="0"/>
              <w:spacing w:before="120" w:after="0" w:line="240" w:lineRule="auto"/>
              <w:jc w:val="both"/>
              <w:rPr>
                <w:rFonts w:ascii="Times New Roman" w:hAnsi="Times New Roman"/>
                <w:spacing w:val="-4"/>
              </w:rPr>
            </w:pPr>
            <w:r w:rsidRPr="007155EE">
              <w:rPr>
                <w:rFonts w:ascii="Times New Roman" w:hAnsi="Times New Roman"/>
                <w:spacing w:val="-4"/>
              </w:rPr>
              <w:t>b) Nước thải sinh hoạt của tổ chức, hộ gia đình, cá nhân ở các phường, thị trấn chưa có hệ thống cấp nước sạch.</w:t>
            </w:r>
          </w:p>
          <w:p w14:paraId="780AB877" w14:textId="77777777" w:rsidR="000736D7" w:rsidRPr="007155EE" w:rsidRDefault="000736D7" w:rsidP="00290C72">
            <w:pPr>
              <w:widowControl w:val="0"/>
              <w:spacing w:before="120" w:after="0" w:line="240" w:lineRule="auto"/>
              <w:jc w:val="both"/>
              <w:rPr>
                <w:rFonts w:ascii="Times New Roman" w:hAnsi="Times New Roman"/>
                <w:spacing w:val="-4"/>
              </w:rPr>
            </w:pPr>
            <w:r w:rsidRPr="007155EE">
              <w:rPr>
                <w:rFonts w:ascii="Times New Roman" w:hAnsi="Times New Roman"/>
                <w:spacing w:val="-4"/>
              </w:rPr>
              <w:t>c) Nước thải sinh hoạt của hộ gia đình, cá nhân không kinh doanh ở các phường, thị trấn đã có hệ thống cấp nước sạch tự khai thác nước sử dụng.</w:t>
            </w:r>
          </w:p>
          <w:p w14:paraId="4E53B706" w14:textId="77777777" w:rsidR="00CC4EDC" w:rsidRPr="00117537" w:rsidRDefault="000736D7" w:rsidP="00290C72">
            <w:pPr>
              <w:widowControl w:val="0"/>
              <w:spacing w:before="120" w:after="0" w:line="240" w:lineRule="auto"/>
              <w:jc w:val="both"/>
              <w:rPr>
                <w:rFonts w:ascii="Times New Roman" w:hAnsi="Times New Roman"/>
              </w:rPr>
            </w:pPr>
            <w:r w:rsidRPr="00117537">
              <w:rPr>
                <w:rFonts w:ascii="Times New Roman" w:hAnsi="Times New Roman"/>
              </w:rPr>
              <w:t>d) Nước thải của các hệ thống xử lý nước thải tập trung khu đô thị (theo quy định tại Nghị định số 80/2014/NĐ-CP ngày 06 tháng 8 năm 2014 của Chính phủ về thoát nước và xử lý nước thải) đã xử lý đạt tiêu chuẩn, quy chuẩn kỹ thuật về môi trường theo quy định trước khi thải vào nguồn tiếp nhận.”</w:t>
            </w:r>
          </w:p>
        </w:tc>
        <w:tc>
          <w:tcPr>
            <w:tcW w:w="2835" w:type="dxa"/>
          </w:tcPr>
          <w:p w14:paraId="7CA13C84" w14:textId="44FF68D4" w:rsidR="00CC4EDC" w:rsidRPr="00C265C4" w:rsidRDefault="00C265C4" w:rsidP="00290C72">
            <w:pPr>
              <w:widowControl w:val="0"/>
              <w:spacing w:before="120" w:after="0" w:line="240" w:lineRule="auto"/>
              <w:jc w:val="both"/>
              <w:rPr>
                <w:rFonts w:ascii="Times New Roman" w:hAnsi="Times New Roman"/>
                <w:color w:val="EE0000"/>
              </w:rPr>
            </w:pPr>
            <w:r w:rsidRPr="00C265C4">
              <w:rPr>
                <w:rFonts w:ascii="Times New Roman" w:hAnsi="Times New Roman"/>
                <w:color w:val="EE0000"/>
              </w:rPr>
              <w:t>Thực hiện theo</w:t>
            </w:r>
            <w:r w:rsidR="000736D7" w:rsidRPr="00C265C4">
              <w:rPr>
                <w:rFonts w:ascii="Times New Roman" w:hAnsi="Times New Roman"/>
                <w:color w:val="EE0000"/>
              </w:rPr>
              <w:t xml:space="preserve"> quy định tại Điều 5 </w:t>
            </w:r>
            <w:r w:rsidR="000736D7" w:rsidRPr="00C265C4">
              <w:rPr>
                <w:rFonts w:ascii="Times New Roman" w:hAnsi="Times New Roman"/>
                <w:color w:val="EE0000"/>
                <w:shd w:val="clear" w:color="auto" w:fill="FFFFFF"/>
              </w:rPr>
              <w:t>Nghị định số 346/2025/NĐ-CP ngày 29/12/2025.</w:t>
            </w:r>
          </w:p>
        </w:tc>
        <w:tc>
          <w:tcPr>
            <w:tcW w:w="3077" w:type="dxa"/>
          </w:tcPr>
          <w:p w14:paraId="509B7DE7" w14:textId="726ABF08" w:rsidR="00CC4EDC" w:rsidRPr="00C265C4" w:rsidRDefault="00C265C4" w:rsidP="00290C72">
            <w:pPr>
              <w:widowControl w:val="0"/>
              <w:spacing w:before="120" w:after="0" w:line="240" w:lineRule="auto"/>
              <w:jc w:val="both"/>
              <w:rPr>
                <w:rFonts w:ascii="Times New Roman" w:hAnsi="Times New Roman"/>
                <w:color w:val="EE0000"/>
                <w:shd w:val="clear" w:color="auto" w:fill="FFFFFF"/>
              </w:rPr>
            </w:pPr>
            <w:r w:rsidRPr="00C265C4">
              <w:rPr>
                <w:rFonts w:ascii="Times New Roman" w:hAnsi="Times New Roman"/>
                <w:color w:val="EE0000"/>
              </w:rPr>
              <w:t xml:space="preserve">Thực hiện theo quy định tại Điều 5 </w:t>
            </w:r>
            <w:r w:rsidRPr="00C265C4">
              <w:rPr>
                <w:rFonts w:ascii="Times New Roman" w:hAnsi="Times New Roman"/>
                <w:color w:val="EE0000"/>
                <w:shd w:val="clear" w:color="auto" w:fill="FFFFFF"/>
              </w:rPr>
              <w:t>Nghị định số 346/2025/NĐ-CP ngày 29/12/2025.</w:t>
            </w:r>
          </w:p>
        </w:tc>
      </w:tr>
      <w:tr w:rsidR="007155EE" w:rsidRPr="00117537" w14:paraId="67EA2DA7" w14:textId="77777777" w:rsidTr="00117537">
        <w:trPr>
          <w:jc w:val="center"/>
        </w:trPr>
        <w:tc>
          <w:tcPr>
            <w:tcW w:w="1271" w:type="dxa"/>
          </w:tcPr>
          <w:p w14:paraId="5E8A4E7E" w14:textId="77777777" w:rsidR="00FA72A8" w:rsidRPr="00117537" w:rsidRDefault="000736D7" w:rsidP="00117537">
            <w:pPr>
              <w:widowControl w:val="0"/>
              <w:spacing w:after="0" w:line="240" w:lineRule="auto"/>
              <w:rPr>
                <w:rFonts w:ascii="Times New Roman" w:hAnsi="Times New Roman"/>
              </w:rPr>
            </w:pPr>
            <w:r w:rsidRPr="00117537">
              <w:rPr>
                <w:rFonts w:ascii="Times New Roman" w:eastAsia="Times New Roman" w:hAnsi="Times New Roman"/>
                <w:b/>
                <w:sz w:val="28"/>
                <w:szCs w:val="28"/>
              </w:rPr>
              <w:t xml:space="preserve">3. </w:t>
            </w:r>
            <w:r w:rsidR="00276FFD" w:rsidRPr="00117537">
              <w:rPr>
                <w:rFonts w:ascii="Times New Roman" w:eastAsia="Times New Roman" w:hAnsi="Times New Roman"/>
                <w:b/>
                <w:sz w:val="28"/>
                <w:szCs w:val="28"/>
              </w:rPr>
              <w:t>Q</w:t>
            </w:r>
            <w:r w:rsidR="00FA72A8" w:rsidRPr="00117537">
              <w:rPr>
                <w:rFonts w:ascii="Times New Roman" w:eastAsia="Times New Roman" w:hAnsi="Times New Roman"/>
                <w:b/>
                <w:sz w:val="28"/>
                <w:szCs w:val="28"/>
              </w:rPr>
              <w:t xml:space="preserve">uản lý và sử dụng </w:t>
            </w:r>
            <w:r w:rsidR="001534E4" w:rsidRPr="00117537">
              <w:rPr>
                <w:rFonts w:ascii="Times New Roman" w:eastAsia="Times New Roman" w:hAnsi="Times New Roman"/>
                <w:b/>
                <w:sz w:val="28"/>
                <w:szCs w:val="28"/>
              </w:rPr>
              <w:t>ph</w:t>
            </w:r>
            <w:r w:rsidR="00FA72A8" w:rsidRPr="00117537">
              <w:rPr>
                <w:rFonts w:ascii="Times New Roman" w:eastAsia="Times New Roman" w:hAnsi="Times New Roman"/>
                <w:b/>
                <w:sz w:val="28"/>
                <w:szCs w:val="28"/>
              </w:rPr>
              <w:t>í</w:t>
            </w:r>
          </w:p>
        </w:tc>
        <w:tc>
          <w:tcPr>
            <w:tcW w:w="2930" w:type="dxa"/>
          </w:tcPr>
          <w:p w14:paraId="7AF22816" w14:textId="77777777" w:rsidR="00FA72A8" w:rsidRPr="00117537" w:rsidRDefault="00E13757" w:rsidP="00117537">
            <w:pPr>
              <w:widowControl w:val="0"/>
              <w:spacing w:after="0" w:line="240" w:lineRule="auto"/>
              <w:jc w:val="both"/>
              <w:rPr>
                <w:rFonts w:ascii="Times New Roman" w:hAnsi="Times New Roman"/>
              </w:rPr>
            </w:pPr>
            <w:r w:rsidRPr="00117537">
              <w:rPr>
                <w:rFonts w:ascii="Times New Roman" w:hAnsi="Times New Roman"/>
                <w:lang w:val="nl-NL"/>
              </w:rPr>
              <w:t>Không quy định tại Nghị quyết, do thực hiện theo quy định tại Nghị định số 53/2020/NĐ-CP ngày 05/5/2020 của Chính phủ.</w:t>
            </w:r>
          </w:p>
        </w:tc>
        <w:tc>
          <w:tcPr>
            <w:tcW w:w="3732" w:type="dxa"/>
          </w:tcPr>
          <w:p w14:paraId="36F8DEE9" w14:textId="77777777" w:rsidR="00464152" w:rsidRPr="00117537" w:rsidRDefault="00BD2D37" w:rsidP="00117537">
            <w:pPr>
              <w:widowControl w:val="0"/>
              <w:spacing w:after="0" w:line="240" w:lineRule="auto"/>
              <w:jc w:val="both"/>
              <w:rPr>
                <w:rFonts w:ascii="Times New Roman" w:hAnsi="Times New Roman"/>
              </w:rPr>
            </w:pPr>
            <w:r w:rsidRPr="00117537">
              <w:rPr>
                <w:rFonts w:ascii="Times New Roman" w:hAnsi="Times New Roman"/>
              </w:rPr>
              <w:t xml:space="preserve">- </w:t>
            </w:r>
            <w:r w:rsidR="00464152" w:rsidRPr="00117537">
              <w:rPr>
                <w:rFonts w:ascii="Times New Roman" w:hAnsi="Times New Roman"/>
              </w:rPr>
              <w:t>Phần còn lại, sau khi trừ số tiền phí được trích để lại theo quy định, tổ chức thu phí có trách nhiệm nộp vào ngân sách nhà nước để sử dụng theo quy định tại </w:t>
            </w:r>
            <w:bookmarkStart w:id="1" w:name="dc_5"/>
            <w:r w:rsidR="00464152" w:rsidRPr="00117537">
              <w:rPr>
                <w:rFonts w:ascii="Times New Roman" w:hAnsi="Times New Roman"/>
              </w:rPr>
              <w:t>khoản 3 Điều 9 Nghị định số 53/2020/NĐ-CP</w:t>
            </w:r>
            <w:bookmarkEnd w:id="1"/>
            <w:r w:rsidR="00464152" w:rsidRPr="00117537">
              <w:rPr>
                <w:rFonts w:ascii="Times New Roman" w:hAnsi="Times New Roman"/>
              </w:rPr>
              <w:t> ngày 05 tháng 5 năm 2020 của Chính phủ và các quy định hiện hành.</w:t>
            </w:r>
          </w:p>
          <w:p w14:paraId="048C617F" w14:textId="77777777" w:rsidR="00BD2D37" w:rsidRPr="00117537" w:rsidRDefault="00BD2D37" w:rsidP="00117537">
            <w:pPr>
              <w:widowControl w:val="0"/>
              <w:spacing w:after="0" w:line="240" w:lineRule="auto"/>
              <w:jc w:val="both"/>
              <w:rPr>
                <w:rFonts w:ascii="Times New Roman" w:hAnsi="Times New Roman"/>
              </w:rPr>
            </w:pPr>
            <w:r w:rsidRPr="00117537">
              <w:rPr>
                <w:rFonts w:ascii="Times New Roman" w:hAnsi="Times New Roman"/>
              </w:rPr>
              <w:t>- Nội dung này được quy định cụ thể tại Quyết định số 21/2021/NĐ-CP ngày 28/4/2021 của UBND tỉnh.</w:t>
            </w:r>
          </w:p>
          <w:p w14:paraId="1884F83E" w14:textId="77777777" w:rsidR="00FA72A8" w:rsidRPr="00117537" w:rsidRDefault="00FA72A8" w:rsidP="00117537">
            <w:pPr>
              <w:widowControl w:val="0"/>
              <w:spacing w:after="0" w:line="240" w:lineRule="auto"/>
              <w:jc w:val="both"/>
              <w:rPr>
                <w:rFonts w:ascii="Times New Roman" w:hAnsi="Times New Roman"/>
              </w:rPr>
            </w:pPr>
          </w:p>
        </w:tc>
        <w:tc>
          <w:tcPr>
            <w:tcW w:w="2835" w:type="dxa"/>
          </w:tcPr>
          <w:p w14:paraId="4034115B" w14:textId="52E0A174" w:rsidR="00FA72A8" w:rsidRPr="00C265C4" w:rsidRDefault="00C265C4" w:rsidP="00117537">
            <w:pPr>
              <w:widowControl w:val="0"/>
              <w:spacing w:after="0" w:line="240" w:lineRule="auto"/>
              <w:jc w:val="both"/>
              <w:rPr>
                <w:rFonts w:ascii="Times New Roman" w:hAnsi="Times New Roman"/>
                <w:color w:val="EE0000"/>
              </w:rPr>
            </w:pPr>
            <w:r w:rsidRPr="00C265C4">
              <w:rPr>
                <w:rFonts w:ascii="Times New Roman" w:hAnsi="Times New Roman"/>
                <w:color w:val="EE0000"/>
              </w:rPr>
              <w:t>V</w:t>
            </w:r>
            <w:r w:rsidR="001534E4" w:rsidRPr="00C265C4">
              <w:rPr>
                <w:rFonts w:ascii="Times New Roman" w:hAnsi="Times New Roman"/>
                <w:color w:val="EE0000"/>
              </w:rPr>
              <w:t xml:space="preserve">iệc quản lý và sử dụng phí được </w:t>
            </w:r>
            <w:r w:rsidR="00CC4EDC" w:rsidRPr="00C265C4">
              <w:rPr>
                <w:rFonts w:ascii="Times New Roman" w:hAnsi="Times New Roman"/>
                <w:color w:val="EE0000"/>
                <w:shd w:val="clear" w:color="auto" w:fill="FFFFFF"/>
              </w:rPr>
              <w:t>Chính phủ</w:t>
            </w:r>
            <w:r w:rsidR="00CC4EDC" w:rsidRPr="00C265C4">
              <w:rPr>
                <w:rFonts w:ascii="Times New Roman" w:hAnsi="Times New Roman"/>
                <w:color w:val="EE0000"/>
              </w:rPr>
              <w:t xml:space="preserve"> </w:t>
            </w:r>
            <w:r w:rsidR="001534E4" w:rsidRPr="00C265C4">
              <w:rPr>
                <w:rFonts w:ascii="Times New Roman" w:hAnsi="Times New Roman"/>
                <w:color w:val="EE0000"/>
              </w:rPr>
              <w:t>quy định</w:t>
            </w:r>
            <w:r w:rsidR="00CC4EDC" w:rsidRPr="00C265C4">
              <w:rPr>
                <w:rFonts w:ascii="Times New Roman" w:hAnsi="Times New Roman"/>
                <w:color w:val="EE0000"/>
              </w:rPr>
              <w:t xml:space="preserve"> cụ thể</w:t>
            </w:r>
            <w:r w:rsidR="001534E4" w:rsidRPr="00C265C4">
              <w:rPr>
                <w:rFonts w:ascii="Times New Roman" w:hAnsi="Times New Roman"/>
                <w:color w:val="EE0000"/>
              </w:rPr>
              <w:t xml:space="preserve"> tại </w:t>
            </w:r>
            <w:r w:rsidRPr="00C265C4">
              <w:rPr>
                <w:rFonts w:ascii="Times New Roman" w:hAnsi="Times New Roman"/>
                <w:color w:val="EE0000"/>
              </w:rPr>
              <w:t xml:space="preserve">Điều 8, Điều 9 </w:t>
            </w:r>
            <w:r w:rsidR="0000766C" w:rsidRPr="00C265C4">
              <w:rPr>
                <w:rFonts w:ascii="Times New Roman" w:hAnsi="Times New Roman"/>
                <w:color w:val="EE0000"/>
                <w:shd w:val="clear" w:color="auto" w:fill="FFFFFF"/>
              </w:rPr>
              <w:t>Nghị định số 346/2025/NĐ-CP ngày 29/12/2025</w:t>
            </w:r>
            <w:r w:rsidR="00CC4EDC" w:rsidRPr="00C265C4">
              <w:rPr>
                <w:rFonts w:ascii="Times New Roman" w:hAnsi="Times New Roman"/>
                <w:color w:val="EE0000"/>
                <w:shd w:val="clear" w:color="auto" w:fill="FFFFFF"/>
              </w:rPr>
              <w:t>.</w:t>
            </w:r>
          </w:p>
        </w:tc>
        <w:tc>
          <w:tcPr>
            <w:tcW w:w="3077" w:type="dxa"/>
          </w:tcPr>
          <w:p w14:paraId="288A97B1" w14:textId="778F51D4" w:rsidR="00CA0BB8" w:rsidRPr="00C265C4" w:rsidRDefault="00C265C4" w:rsidP="00117537">
            <w:pPr>
              <w:widowControl w:val="0"/>
              <w:spacing w:after="0" w:line="240" w:lineRule="auto"/>
              <w:jc w:val="both"/>
              <w:rPr>
                <w:rFonts w:ascii="Times New Roman" w:hAnsi="Times New Roman"/>
                <w:color w:val="EE0000"/>
                <w:shd w:val="clear" w:color="auto" w:fill="FFFFFF"/>
              </w:rPr>
            </w:pPr>
            <w:r w:rsidRPr="00C265C4">
              <w:rPr>
                <w:rFonts w:ascii="Times New Roman" w:hAnsi="Times New Roman"/>
                <w:color w:val="EE0000"/>
              </w:rPr>
              <w:t xml:space="preserve">Việc quản lý và sử dụng phí được </w:t>
            </w:r>
            <w:r w:rsidRPr="00C265C4">
              <w:rPr>
                <w:rFonts w:ascii="Times New Roman" w:hAnsi="Times New Roman"/>
                <w:color w:val="EE0000"/>
                <w:shd w:val="clear" w:color="auto" w:fill="FFFFFF"/>
              </w:rPr>
              <w:t>Chính phủ</w:t>
            </w:r>
            <w:r w:rsidRPr="00C265C4">
              <w:rPr>
                <w:rFonts w:ascii="Times New Roman" w:hAnsi="Times New Roman"/>
                <w:color w:val="EE0000"/>
              </w:rPr>
              <w:t xml:space="preserve"> quy định cụ thể tại Điều 8, Điều 9 </w:t>
            </w:r>
            <w:r w:rsidRPr="00C265C4">
              <w:rPr>
                <w:rFonts w:ascii="Times New Roman" w:hAnsi="Times New Roman"/>
                <w:color w:val="EE0000"/>
                <w:shd w:val="clear" w:color="auto" w:fill="FFFFFF"/>
              </w:rPr>
              <w:t>Nghị định số 346/2025/NĐ-CP ngày 29/12/2025.</w:t>
            </w:r>
          </w:p>
        </w:tc>
      </w:tr>
    </w:tbl>
    <w:p w14:paraId="1DE63D08" w14:textId="77777777" w:rsidR="00886886" w:rsidRPr="00E44354" w:rsidRDefault="00886886" w:rsidP="001334A7">
      <w:pPr>
        <w:widowControl w:val="0"/>
        <w:spacing w:after="0" w:line="240" w:lineRule="auto"/>
        <w:rPr>
          <w:rFonts w:ascii="Times New Roman" w:hAnsi="Times New Roman"/>
          <w:sz w:val="6"/>
          <w:szCs w:val="6"/>
        </w:rPr>
      </w:pPr>
    </w:p>
    <w:sectPr w:rsidR="00886886" w:rsidRPr="00E44354" w:rsidSect="007155EE">
      <w:headerReference w:type="default" r:id="rId7"/>
      <w:pgSz w:w="16840" w:h="11907" w:orient="landscape"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A170" w14:textId="77777777" w:rsidR="008A135A" w:rsidRDefault="008A135A" w:rsidP="00B770EB">
      <w:pPr>
        <w:spacing w:after="0" w:line="240" w:lineRule="auto"/>
      </w:pPr>
      <w:r>
        <w:separator/>
      </w:r>
    </w:p>
  </w:endnote>
  <w:endnote w:type="continuationSeparator" w:id="0">
    <w:p w14:paraId="61F4BA56" w14:textId="77777777" w:rsidR="008A135A" w:rsidRDefault="008A135A" w:rsidP="00B7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1904" w14:textId="77777777" w:rsidR="008A135A" w:rsidRDefault="008A135A" w:rsidP="00B770EB">
      <w:pPr>
        <w:spacing w:after="0" w:line="240" w:lineRule="auto"/>
      </w:pPr>
      <w:r>
        <w:separator/>
      </w:r>
    </w:p>
  </w:footnote>
  <w:footnote w:type="continuationSeparator" w:id="0">
    <w:p w14:paraId="45024728" w14:textId="77777777" w:rsidR="008A135A" w:rsidRDefault="008A135A" w:rsidP="00B77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07A7" w14:textId="77777777" w:rsidR="007018D6" w:rsidRPr="006658B3" w:rsidRDefault="007018D6">
    <w:pPr>
      <w:pStyle w:val="Header"/>
      <w:jc w:val="center"/>
      <w:rPr>
        <w:rFonts w:ascii="Times New Roman" w:hAnsi="Times New Roman"/>
        <w:sz w:val="26"/>
        <w:szCs w:val="26"/>
      </w:rPr>
    </w:pPr>
    <w:r w:rsidRPr="006658B3">
      <w:rPr>
        <w:rFonts w:ascii="Times New Roman" w:hAnsi="Times New Roman"/>
        <w:sz w:val="26"/>
        <w:szCs w:val="26"/>
      </w:rPr>
      <w:fldChar w:fldCharType="begin"/>
    </w:r>
    <w:r w:rsidRPr="006658B3">
      <w:rPr>
        <w:rFonts w:ascii="Times New Roman" w:hAnsi="Times New Roman"/>
        <w:sz w:val="26"/>
        <w:szCs w:val="26"/>
      </w:rPr>
      <w:instrText xml:space="preserve"> PAGE   \* MERGEFORMAT </w:instrText>
    </w:r>
    <w:r w:rsidRPr="006658B3">
      <w:rPr>
        <w:rFonts w:ascii="Times New Roman" w:hAnsi="Times New Roman"/>
        <w:sz w:val="26"/>
        <w:szCs w:val="26"/>
      </w:rPr>
      <w:fldChar w:fldCharType="separate"/>
    </w:r>
    <w:r w:rsidRPr="006658B3">
      <w:rPr>
        <w:rFonts w:ascii="Times New Roman" w:hAnsi="Times New Roman"/>
        <w:noProof/>
        <w:sz w:val="26"/>
        <w:szCs w:val="26"/>
      </w:rPr>
      <w:t>2</w:t>
    </w:r>
    <w:r w:rsidRPr="006658B3">
      <w:rPr>
        <w:rFonts w:ascii="Times New Roman" w:hAnsi="Times New Roman"/>
        <w:noProof/>
        <w:sz w:val="26"/>
        <w:szCs w:val="26"/>
      </w:rPr>
      <w:fldChar w:fldCharType="end"/>
    </w:r>
  </w:p>
  <w:p w14:paraId="0651782C" w14:textId="77777777" w:rsidR="007018D6" w:rsidRDefault="00701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5EDD"/>
    <w:multiLevelType w:val="hybridMultilevel"/>
    <w:tmpl w:val="362ED64C"/>
    <w:lvl w:ilvl="0" w:tplc="CAD4B30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35280"/>
    <w:multiLevelType w:val="hybridMultilevel"/>
    <w:tmpl w:val="DCF2E560"/>
    <w:lvl w:ilvl="0" w:tplc="D5385F7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2426BF"/>
    <w:multiLevelType w:val="hybridMultilevel"/>
    <w:tmpl w:val="E8A254F4"/>
    <w:lvl w:ilvl="0" w:tplc="FDB8482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353790">
    <w:abstractNumId w:val="0"/>
  </w:num>
  <w:num w:numId="2" w16cid:durableId="1951014116">
    <w:abstractNumId w:val="1"/>
  </w:num>
  <w:num w:numId="3" w16cid:durableId="350111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86"/>
    <w:rsid w:val="00001A14"/>
    <w:rsid w:val="000050E8"/>
    <w:rsid w:val="0000766C"/>
    <w:rsid w:val="00036E80"/>
    <w:rsid w:val="00041D8D"/>
    <w:rsid w:val="000474FD"/>
    <w:rsid w:val="0006692F"/>
    <w:rsid w:val="000736D7"/>
    <w:rsid w:val="00075707"/>
    <w:rsid w:val="000807F2"/>
    <w:rsid w:val="00083AF5"/>
    <w:rsid w:val="000A13BE"/>
    <w:rsid w:val="000E7A1E"/>
    <w:rsid w:val="00100E50"/>
    <w:rsid w:val="0010130B"/>
    <w:rsid w:val="00104BE4"/>
    <w:rsid w:val="00104F3C"/>
    <w:rsid w:val="00117537"/>
    <w:rsid w:val="00117878"/>
    <w:rsid w:val="001334A7"/>
    <w:rsid w:val="00145D27"/>
    <w:rsid w:val="001534E4"/>
    <w:rsid w:val="00162F3A"/>
    <w:rsid w:val="00175B94"/>
    <w:rsid w:val="00184D38"/>
    <w:rsid w:val="0019391E"/>
    <w:rsid w:val="001B34F2"/>
    <w:rsid w:val="001B4A0C"/>
    <w:rsid w:val="001D3B1C"/>
    <w:rsid w:val="001D40F8"/>
    <w:rsid w:val="001D685E"/>
    <w:rsid w:val="00201C68"/>
    <w:rsid w:val="0022005F"/>
    <w:rsid w:val="0022422A"/>
    <w:rsid w:val="00225869"/>
    <w:rsid w:val="00230B56"/>
    <w:rsid w:val="00275120"/>
    <w:rsid w:val="00276FFD"/>
    <w:rsid w:val="00277EB0"/>
    <w:rsid w:val="00290C72"/>
    <w:rsid w:val="002912D9"/>
    <w:rsid w:val="00294CC7"/>
    <w:rsid w:val="002A75CA"/>
    <w:rsid w:val="002B3B11"/>
    <w:rsid w:val="002B6840"/>
    <w:rsid w:val="002B6C0C"/>
    <w:rsid w:val="002B72AC"/>
    <w:rsid w:val="002B7993"/>
    <w:rsid w:val="002D21DA"/>
    <w:rsid w:val="002D373F"/>
    <w:rsid w:val="002D5CB5"/>
    <w:rsid w:val="002E7F05"/>
    <w:rsid w:val="003008C7"/>
    <w:rsid w:val="00300D97"/>
    <w:rsid w:val="00302AE5"/>
    <w:rsid w:val="00305480"/>
    <w:rsid w:val="00321D01"/>
    <w:rsid w:val="003413B4"/>
    <w:rsid w:val="00347F4A"/>
    <w:rsid w:val="00355236"/>
    <w:rsid w:val="00362B4E"/>
    <w:rsid w:val="00362B61"/>
    <w:rsid w:val="00371B61"/>
    <w:rsid w:val="00397E4E"/>
    <w:rsid w:val="003A32DF"/>
    <w:rsid w:val="003A4228"/>
    <w:rsid w:val="003C2907"/>
    <w:rsid w:val="003C7A32"/>
    <w:rsid w:val="003D6E8F"/>
    <w:rsid w:val="003E68CD"/>
    <w:rsid w:val="00407450"/>
    <w:rsid w:val="004105C1"/>
    <w:rsid w:val="004158AF"/>
    <w:rsid w:val="00416991"/>
    <w:rsid w:val="00420FA1"/>
    <w:rsid w:val="0042423F"/>
    <w:rsid w:val="004257BA"/>
    <w:rsid w:val="004267DD"/>
    <w:rsid w:val="00444CAF"/>
    <w:rsid w:val="00454D52"/>
    <w:rsid w:val="00464152"/>
    <w:rsid w:val="00484FDC"/>
    <w:rsid w:val="0048694D"/>
    <w:rsid w:val="004A1EE2"/>
    <w:rsid w:val="004C28CC"/>
    <w:rsid w:val="004D69D5"/>
    <w:rsid w:val="004E0704"/>
    <w:rsid w:val="004E2EF4"/>
    <w:rsid w:val="004F07D2"/>
    <w:rsid w:val="004F0836"/>
    <w:rsid w:val="00515C5C"/>
    <w:rsid w:val="005169DB"/>
    <w:rsid w:val="00524930"/>
    <w:rsid w:val="00524AA9"/>
    <w:rsid w:val="005412C7"/>
    <w:rsid w:val="00556B02"/>
    <w:rsid w:val="005718D1"/>
    <w:rsid w:val="00572DF5"/>
    <w:rsid w:val="00573634"/>
    <w:rsid w:val="00574D4A"/>
    <w:rsid w:val="0058403E"/>
    <w:rsid w:val="005B65DF"/>
    <w:rsid w:val="005C3B2E"/>
    <w:rsid w:val="005D65FE"/>
    <w:rsid w:val="005F45BF"/>
    <w:rsid w:val="00602E39"/>
    <w:rsid w:val="00611535"/>
    <w:rsid w:val="00611CA7"/>
    <w:rsid w:val="00612C9E"/>
    <w:rsid w:val="00617CA3"/>
    <w:rsid w:val="006206D1"/>
    <w:rsid w:val="00624B4C"/>
    <w:rsid w:val="0062721F"/>
    <w:rsid w:val="00627885"/>
    <w:rsid w:val="006341BB"/>
    <w:rsid w:val="00635CBB"/>
    <w:rsid w:val="006658B3"/>
    <w:rsid w:val="00683824"/>
    <w:rsid w:val="006870E2"/>
    <w:rsid w:val="00687F5A"/>
    <w:rsid w:val="006A0869"/>
    <w:rsid w:val="006A09B9"/>
    <w:rsid w:val="006A28E8"/>
    <w:rsid w:val="006A6789"/>
    <w:rsid w:val="006B73A3"/>
    <w:rsid w:val="006D10F7"/>
    <w:rsid w:val="006F20FD"/>
    <w:rsid w:val="006F2B67"/>
    <w:rsid w:val="007018D6"/>
    <w:rsid w:val="007155EE"/>
    <w:rsid w:val="00716A94"/>
    <w:rsid w:val="00716F20"/>
    <w:rsid w:val="0074604E"/>
    <w:rsid w:val="00753F35"/>
    <w:rsid w:val="00760B11"/>
    <w:rsid w:val="00794F34"/>
    <w:rsid w:val="007A4F12"/>
    <w:rsid w:val="007B46D6"/>
    <w:rsid w:val="007F271E"/>
    <w:rsid w:val="00800BB1"/>
    <w:rsid w:val="008056B1"/>
    <w:rsid w:val="00824BA3"/>
    <w:rsid w:val="00825844"/>
    <w:rsid w:val="00841E09"/>
    <w:rsid w:val="0086463E"/>
    <w:rsid w:val="00871652"/>
    <w:rsid w:val="00886886"/>
    <w:rsid w:val="008A135A"/>
    <w:rsid w:val="008A6A61"/>
    <w:rsid w:val="008A7D5B"/>
    <w:rsid w:val="008B1C5F"/>
    <w:rsid w:val="008C26C5"/>
    <w:rsid w:val="008C2A36"/>
    <w:rsid w:val="008C4CB4"/>
    <w:rsid w:val="008D5136"/>
    <w:rsid w:val="008E646F"/>
    <w:rsid w:val="0090485E"/>
    <w:rsid w:val="00907C93"/>
    <w:rsid w:val="00910446"/>
    <w:rsid w:val="00910679"/>
    <w:rsid w:val="0091595B"/>
    <w:rsid w:val="009237F3"/>
    <w:rsid w:val="00925173"/>
    <w:rsid w:val="00927128"/>
    <w:rsid w:val="00936B78"/>
    <w:rsid w:val="009455A9"/>
    <w:rsid w:val="00953B81"/>
    <w:rsid w:val="009601FA"/>
    <w:rsid w:val="00964219"/>
    <w:rsid w:val="009655E0"/>
    <w:rsid w:val="009721A2"/>
    <w:rsid w:val="009730B8"/>
    <w:rsid w:val="009A7DAE"/>
    <w:rsid w:val="009E42C3"/>
    <w:rsid w:val="009E7451"/>
    <w:rsid w:val="009F7527"/>
    <w:rsid w:val="00A06816"/>
    <w:rsid w:val="00A32EA5"/>
    <w:rsid w:val="00A45209"/>
    <w:rsid w:val="00A5223B"/>
    <w:rsid w:val="00A52AEC"/>
    <w:rsid w:val="00A56B60"/>
    <w:rsid w:val="00A61254"/>
    <w:rsid w:val="00A739AE"/>
    <w:rsid w:val="00A777CD"/>
    <w:rsid w:val="00A82A63"/>
    <w:rsid w:val="00A9089A"/>
    <w:rsid w:val="00A9193B"/>
    <w:rsid w:val="00AC0B11"/>
    <w:rsid w:val="00AC4AE9"/>
    <w:rsid w:val="00AC69FD"/>
    <w:rsid w:val="00AC73F1"/>
    <w:rsid w:val="00AF19E6"/>
    <w:rsid w:val="00AF524C"/>
    <w:rsid w:val="00AF63BA"/>
    <w:rsid w:val="00B17A8E"/>
    <w:rsid w:val="00B21405"/>
    <w:rsid w:val="00B26551"/>
    <w:rsid w:val="00B3330C"/>
    <w:rsid w:val="00B34F49"/>
    <w:rsid w:val="00B471E4"/>
    <w:rsid w:val="00B52906"/>
    <w:rsid w:val="00B64367"/>
    <w:rsid w:val="00B71D7C"/>
    <w:rsid w:val="00B74715"/>
    <w:rsid w:val="00B770EB"/>
    <w:rsid w:val="00B92967"/>
    <w:rsid w:val="00BA0DB5"/>
    <w:rsid w:val="00BB36E9"/>
    <w:rsid w:val="00BB5A92"/>
    <w:rsid w:val="00BB76E9"/>
    <w:rsid w:val="00BC4F83"/>
    <w:rsid w:val="00BD2D37"/>
    <w:rsid w:val="00BE1DA0"/>
    <w:rsid w:val="00C148C3"/>
    <w:rsid w:val="00C21D53"/>
    <w:rsid w:val="00C265C4"/>
    <w:rsid w:val="00C41281"/>
    <w:rsid w:val="00C60E00"/>
    <w:rsid w:val="00C63125"/>
    <w:rsid w:val="00C6555C"/>
    <w:rsid w:val="00C81D56"/>
    <w:rsid w:val="00CA071A"/>
    <w:rsid w:val="00CA0BB8"/>
    <w:rsid w:val="00CB1937"/>
    <w:rsid w:val="00CB55BF"/>
    <w:rsid w:val="00CB5788"/>
    <w:rsid w:val="00CC4EDC"/>
    <w:rsid w:val="00CC67EA"/>
    <w:rsid w:val="00CD305E"/>
    <w:rsid w:val="00CD3975"/>
    <w:rsid w:val="00CE65CF"/>
    <w:rsid w:val="00CF7D9B"/>
    <w:rsid w:val="00D007D9"/>
    <w:rsid w:val="00D01220"/>
    <w:rsid w:val="00D041D1"/>
    <w:rsid w:val="00D43687"/>
    <w:rsid w:val="00D85B10"/>
    <w:rsid w:val="00D86DFB"/>
    <w:rsid w:val="00DB3278"/>
    <w:rsid w:val="00DC14AC"/>
    <w:rsid w:val="00DC4DC4"/>
    <w:rsid w:val="00DC579F"/>
    <w:rsid w:val="00E12837"/>
    <w:rsid w:val="00E13757"/>
    <w:rsid w:val="00E137CD"/>
    <w:rsid w:val="00E2189D"/>
    <w:rsid w:val="00E37F4B"/>
    <w:rsid w:val="00E41764"/>
    <w:rsid w:val="00E44354"/>
    <w:rsid w:val="00E51E00"/>
    <w:rsid w:val="00E53D2E"/>
    <w:rsid w:val="00E543AB"/>
    <w:rsid w:val="00E55611"/>
    <w:rsid w:val="00E55D42"/>
    <w:rsid w:val="00E87229"/>
    <w:rsid w:val="00EA07F3"/>
    <w:rsid w:val="00EB4421"/>
    <w:rsid w:val="00EC05DD"/>
    <w:rsid w:val="00EC3731"/>
    <w:rsid w:val="00EE69E5"/>
    <w:rsid w:val="00EF5978"/>
    <w:rsid w:val="00F06C10"/>
    <w:rsid w:val="00F15ED2"/>
    <w:rsid w:val="00F2304D"/>
    <w:rsid w:val="00F46F0E"/>
    <w:rsid w:val="00F56A5E"/>
    <w:rsid w:val="00F83A4F"/>
    <w:rsid w:val="00FA72A8"/>
    <w:rsid w:val="00FE1818"/>
    <w:rsid w:val="00FE2E93"/>
    <w:rsid w:val="00FE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4F02"/>
  <w15:chartTrackingRefBased/>
  <w15:docId w15:val="{5C385F55-C9E5-47C7-A526-C76EAACA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886886"/>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886886"/>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886886"/>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886886"/>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886886"/>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886886"/>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886886"/>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886886"/>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886886"/>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6886"/>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886886"/>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886886"/>
    <w:rPr>
      <w:rFonts w:eastAsia="Times New Roman" w:cs="Times New Roman"/>
      <w:color w:val="2F5496"/>
      <w:sz w:val="28"/>
      <w:szCs w:val="28"/>
    </w:rPr>
  </w:style>
  <w:style w:type="character" w:customStyle="1" w:styleId="Heading4Char">
    <w:name w:val="Heading 4 Char"/>
    <w:link w:val="Heading4"/>
    <w:uiPriority w:val="9"/>
    <w:semiHidden/>
    <w:rsid w:val="00886886"/>
    <w:rPr>
      <w:rFonts w:eastAsia="Times New Roman" w:cs="Times New Roman"/>
      <w:i/>
      <w:iCs/>
      <w:color w:val="2F5496"/>
    </w:rPr>
  </w:style>
  <w:style w:type="character" w:customStyle="1" w:styleId="Heading5Char">
    <w:name w:val="Heading 5 Char"/>
    <w:link w:val="Heading5"/>
    <w:uiPriority w:val="9"/>
    <w:semiHidden/>
    <w:rsid w:val="00886886"/>
    <w:rPr>
      <w:rFonts w:eastAsia="Times New Roman" w:cs="Times New Roman"/>
      <w:color w:val="2F5496"/>
    </w:rPr>
  </w:style>
  <w:style w:type="character" w:customStyle="1" w:styleId="Heading6Char">
    <w:name w:val="Heading 6 Char"/>
    <w:link w:val="Heading6"/>
    <w:uiPriority w:val="9"/>
    <w:semiHidden/>
    <w:rsid w:val="00886886"/>
    <w:rPr>
      <w:rFonts w:eastAsia="Times New Roman" w:cs="Times New Roman"/>
      <w:i/>
      <w:iCs/>
      <w:color w:val="595959"/>
    </w:rPr>
  </w:style>
  <w:style w:type="character" w:customStyle="1" w:styleId="Heading7Char">
    <w:name w:val="Heading 7 Char"/>
    <w:link w:val="Heading7"/>
    <w:uiPriority w:val="9"/>
    <w:semiHidden/>
    <w:rsid w:val="00886886"/>
    <w:rPr>
      <w:rFonts w:eastAsia="Times New Roman" w:cs="Times New Roman"/>
      <w:color w:val="595959"/>
    </w:rPr>
  </w:style>
  <w:style w:type="character" w:customStyle="1" w:styleId="Heading8Char">
    <w:name w:val="Heading 8 Char"/>
    <w:link w:val="Heading8"/>
    <w:uiPriority w:val="9"/>
    <w:semiHidden/>
    <w:rsid w:val="00886886"/>
    <w:rPr>
      <w:rFonts w:eastAsia="Times New Roman" w:cs="Times New Roman"/>
      <w:i/>
      <w:iCs/>
      <w:color w:val="272727"/>
    </w:rPr>
  </w:style>
  <w:style w:type="character" w:customStyle="1" w:styleId="Heading9Char">
    <w:name w:val="Heading 9 Char"/>
    <w:link w:val="Heading9"/>
    <w:uiPriority w:val="9"/>
    <w:semiHidden/>
    <w:rsid w:val="00886886"/>
    <w:rPr>
      <w:rFonts w:eastAsia="Times New Roman" w:cs="Times New Roman"/>
      <w:color w:val="272727"/>
    </w:rPr>
  </w:style>
  <w:style w:type="paragraph" w:styleId="Title">
    <w:name w:val="Title"/>
    <w:basedOn w:val="Normal"/>
    <w:next w:val="Normal"/>
    <w:link w:val="TitleChar"/>
    <w:uiPriority w:val="10"/>
    <w:qFormat/>
    <w:rsid w:val="00886886"/>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886886"/>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886886"/>
    <w:pPr>
      <w:numPr>
        <w:ilvl w:val="1"/>
      </w:numPr>
    </w:pPr>
    <w:rPr>
      <w:rFonts w:eastAsia="Times New Roman"/>
      <w:color w:val="595959"/>
      <w:spacing w:val="15"/>
      <w:sz w:val="28"/>
      <w:szCs w:val="28"/>
    </w:rPr>
  </w:style>
  <w:style w:type="character" w:customStyle="1" w:styleId="SubtitleChar">
    <w:name w:val="Subtitle Char"/>
    <w:link w:val="Subtitle"/>
    <w:uiPriority w:val="11"/>
    <w:rsid w:val="00886886"/>
    <w:rPr>
      <w:rFonts w:eastAsia="Times New Roman" w:cs="Times New Roman"/>
      <w:color w:val="595959"/>
      <w:spacing w:val="15"/>
      <w:sz w:val="28"/>
      <w:szCs w:val="28"/>
    </w:rPr>
  </w:style>
  <w:style w:type="paragraph" w:styleId="Quote">
    <w:name w:val="Quote"/>
    <w:basedOn w:val="Normal"/>
    <w:next w:val="Normal"/>
    <w:link w:val="QuoteChar"/>
    <w:uiPriority w:val="29"/>
    <w:qFormat/>
    <w:rsid w:val="00886886"/>
    <w:pPr>
      <w:spacing w:before="160"/>
      <w:jc w:val="center"/>
    </w:pPr>
    <w:rPr>
      <w:i/>
      <w:iCs/>
      <w:color w:val="404040"/>
    </w:rPr>
  </w:style>
  <w:style w:type="character" w:customStyle="1" w:styleId="QuoteChar">
    <w:name w:val="Quote Char"/>
    <w:link w:val="Quote"/>
    <w:uiPriority w:val="29"/>
    <w:rsid w:val="00886886"/>
    <w:rPr>
      <w:i/>
      <w:iCs/>
      <w:color w:val="404040"/>
    </w:rPr>
  </w:style>
  <w:style w:type="paragraph" w:styleId="ListParagraph">
    <w:name w:val="List Paragraph"/>
    <w:basedOn w:val="Normal"/>
    <w:uiPriority w:val="34"/>
    <w:qFormat/>
    <w:rsid w:val="00886886"/>
    <w:pPr>
      <w:ind w:left="720"/>
      <w:contextualSpacing/>
    </w:pPr>
  </w:style>
  <w:style w:type="character" w:styleId="IntenseEmphasis">
    <w:name w:val="Intense Emphasis"/>
    <w:uiPriority w:val="21"/>
    <w:qFormat/>
    <w:rsid w:val="00886886"/>
    <w:rPr>
      <w:i/>
      <w:iCs/>
      <w:color w:val="2F5496"/>
    </w:rPr>
  </w:style>
  <w:style w:type="paragraph" w:styleId="IntenseQuote">
    <w:name w:val="Intense Quote"/>
    <w:basedOn w:val="Normal"/>
    <w:next w:val="Normal"/>
    <w:link w:val="IntenseQuoteChar"/>
    <w:uiPriority w:val="30"/>
    <w:qFormat/>
    <w:rsid w:val="00886886"/>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886886"/>
    <w:rPr>
      <w:i/>
      <w:iCs/>
      <w:color w:val="2F5496"/>
    </w:rPr>
  </w:style>
  <w:style w:type="character" w:styleId="IntenseReference">
    <w:name w:val="Intense Reference"/>
    <w:uiPriority w:val="32"/>
    <w:qFormat/>
    <w:rsid w:val="00886886"/>
    <w:rPr>
      <w:b/>
      <w:bCs/>
      <w:smallCaps/>
      <w:color w:val="2F5496"/>
      <w:spacing w:val="5"/>
    </w:rPr>
  </w:style>
  <w:style w:type="table" w:styleId="TableGrid">
    <w:name w:val="Table Grid"/>
    <w:basedOn w:val="TableNormal"/>
    <w:uiPriority w:val="39"/>
    <w:rsid w:val="0088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75707"/>
    <w:rPr>
      <w:color w:val="0000FF"/>
      <w:u w:val="single"/>
    </w:rPr>
  </w:style>
  <w:style w:type="paragraph" w:styleId="Header">
    <w:name w:val="header"/>
    <w:basedOn w:val="Normal"/>
    <w:link w:val="HeaderChar"/>
    <w:uiPriority w:val="99"/>
    <w:unhideWhenUsed/>
    <w:rsid w:val="00B77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0EB"/>
  </w:style>
  <w:style w:type="paragraph" w:styleId="Footer">
    <w:name w:val="footer"/>
    <w:basedOn w:val="Normal"/>
    <w:link w:val="FooterChar"/>
    <w:uiPriority w:val="99"/>
    <w:unhideWhenUsed/>
    <w:rsid w:val="00B77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0EB"/>
  </w:style>
  <w:style w:type="paragraph" w:customStyle="1" w:styleId="xl51411">
    <w:name w:val="xl51411"/>
    <w:basedOn w:val="Normal"/>
    <w:rsid w:val="00805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kern w:val="0"/>
    </w:rPr>
  </w:style>
  <w:style w:type="character" w:styleId="UnresolvedMention">
    <w:name w:val="Unresolved Mention"/>
    <w:uiPriority w:val="99"/>
    <w:semiHidden/>
    <w:unhideWhenUsed/>
    <w:rsid w:val="00AC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7247">
      <w:bodyDiv w:val="1"/>
      <w:marLeft w:val="0"/>
      <w:marRight w:val="0"/>
      <w:marTop w:val="0"/>
      <w:marBottom w:val="0"/>
      <w:divBdr>
        <w:top w:val="none" w:sz="0" w:space="0" w:color="auto"/>
        <w:left w:val="none" w:sz="0" w:space="0" w:color="auto"/>
        <w:bottom w:val="none" w:sz="0" w:space="0" w:color="auto"/>
        <w:right w:val="none" w:sz="0" w:space="0" w:color="auto"/>
      </w:divBdr>
    </w:div>
    <w:div w:id="91825942">
      <w:bodyDiv w:val="1"/>
      <w:marLeft w:val="0"/>
      <w:marRight w:val="0"/>
      <w:marTop w:val="0"/>
      <w:marBottom w:val="0"/>
      <w:divBdr>
        <w:top w:val="none" w:sz="0" w:space="0" w:color="auto"/>
        <w:left w:val="none" w:sz="0" w:space="0" w:color="auto"/>
        <w:bottom w:val="none" w:sz="0" w:space="0" w:color="auto"/>
        <w:right w:val="none" w:sz="0" w:space="0" w:color="auto"/>
      </w:divBdr>
    </w:div>
    <w:div w:id="165444034">
      <w:bodyDiv w:val="1"/>
      <w:marLeft w:val="0"/>
      <w:marRight w:val="0"/>
      <w:marTop w:val="0"/>
      <w:marBottom w:val="0"/>
      <w:divBdr>
        <w:top w:val="none" w:sz="0" w:space="0" w:color="auto"/>
        <w:left w:val="none" w:sz="0" w:space="0" w:color="auto"/>
        <w:bottom w:val="none" w:sz="0" w:space="0" w:color="auto"/>
        <w:right w:val="none" w:sz="0" w:space="0" w:color="auto"/>
      </w:divBdr>
    </w:div>
    <w:div w:id="196545103">
      <w:bodyDiv w:val="1"/>
      <w:marLeft w:val="0"/>
      <w:marRight w:val="0"/>
      <w:marTop w:val="0"/>
      <w:marBottom w:val="0"/>
      <w:divBdr>
        <w:top w:val="none" w:sz="0" w:space="0" w:color="auto"/>
        <w:left w:val="none" w:sz="0" w:space="0" w:color="auto"/>
        <w:bottom w:val="none" w:sz="0" w:space="0" w:color="auto"/>
        <w:right w:val="none" w:sz="0" w:space="0" w:color="auto"/>
      </w:divBdr>
    </w:div>
    <w:div w:id="244462946">
      <w:bodyDiv w:val="1"/>
      <w:marLeft w:val="0"/>
      <w:marRight w:val="0"/>
      <w:marTop w:val="0"/>
      <w:marBottom w:val="0"/>
      <w:divBdr>
        <w:top w:val="none" w:sz="0" w:space="0" w:color="auto"/>
        <w:left w:val="none" w:sz="0" w:space="0" w:color="auto"/>
        <w:bottom w:val="none" w:sz="0" w:space="0" w:color="auto"/>
        <w:right w:val="none" w:sz="0" w:space="0" w:color="auto"/>
      </w:divBdr>
    </w:div>
    <w:div w:id="862743457">
      <w:bodyDiv w:val="1"/>
      <w:marLeft w:val="0"/>
      <w:marRight w:val="0"/>
      <w:marTop w:val="0"/>
      <w:marBottom w:val="0"/>
      <w:divBdr>
        <w:top w:val="none" w:sz="0" w:space="0" w:color="auto"/>
        <w:left w:val="none" w:sz="0" w:space="0" w:color="auto"/>
        <w:bottom w:val="none" w:sz="0" w:space="0" w:color="auto"/>
        <w:right w:val="none" w:sz="0" w:space="0" w:color="auto"/>
      </w:divBdr>
    </w:div>
    <w:div w:id="1061976835">
      <w:bodyDiv w:val="1"/>
      <w:marLeft w:val="0"/>
      <w:marRight w:val="0"/>
      <w:marTop w:val="0"/>
      <w:marBottom w:val="0"/>
      <w:divBdr>
        <w:top w:val="none" w:sz="0" w:space="0" w:color="auto"/>
        <w:left w:val="none" w:sz="0" w:space="0" w:color="auto"/>
        <w:bottom w:val="none" w:sz="0" w:space="0" w:color="auto"/>
        <w:right w:val="none" w:sz="0" w:space="0" w:color="auto"/>
      </w:divBdr>
    </w:div>
    <w:div w:id="1100643695">
      <w:bodyDiv w:val="1"/>
      <w:marLeft w:val="0"/>
      <w:marRight w:val="0"/>
      <w:marTop w:val="0"/>
      <w:marBottom w:val="0"/>
      <w:divBdr>
        <w:top w:val="none" w:sz="0" w:space="0" w:color="auto"/>
        <w:left w:val="none" w:sz="0" w:space="0" w:color="auto"/>
        <w:bottom w:val="none" w:sz="0" w:space="0" w:color="auto"/>
        <w:right w:val="none" w:sz="0" w:space="0" w:color="auto"/>
      </w:divBdr>
    </w:div>
    <w:div w:id="1383866118">
      <w:bodyDiv w:val="1"/>
      <w:marLeft w:val="0"/>
      <w:marRight w:val="0"/>
      <w:marTop w:val="0"/>
      <w:marBottom w:val="0"/>
      <w:divBdr>
        <w:top w:val="none" w:sz="0" w:space="0" w:color="auto"/>
        <w:left w:val="none" w:sz="0" w:space="0" w:color="auto"/>
        <w:bottom w:val="none" w:sz="0" w:space="0" w:color="auto"/>
        <w:right w:val="none" w:sz="0" w:space="0" w:color="auto"/>
      </w:divBdr>
    </w:div>
    <w:div w:id="1416170748">
      <w:bodyDiv w:val="1"/>
      <w:marLeft w:val="0"/>
      <w:marRight w:val="0"/>
      <w:marTop w:val="0"/>
      <w:marBottom w:val="0"/>
      <w:divBdr>
        <w:top w:val="none" w:sz="0" w:space="0" w:color="auto"/>
        <w:left w:val="none" w:sz="0" w:space="0" w:color="auto"/>
        <w:bottom w:val="none" w:sz="0" w:space="0" w:color="auto"/>
        <w:right w:val="none" w:sz="0" w:space="0" w:color="auto"/>
      </w:divBdr>
    </w:div>
    <w:div w:id="1595701669">
      <w:bodyDiv w:val="1"/>
      <w:marLeft w:val="0"/>
      <w:marRight w:val="0"/>
      <w:marTop w:val="0"/>
      <w:marBottom w:val="0"/>
      <w:divBdr>
        <w:top w:val="none" w:sz="0" w:space="0" w:color="auto"/>
        <w:left w:val="none" w:sz="0" w:space="0" w:color="auto"/>
        <w:bottom w:val="none" w:sz="0" w:space="0" w:color="auto"/>
        <w:right w:val="none" w:sz="0" w:space="0" w:color="auto"/>
      </w:divBdr>
    </w:div>
    <w:div w:id="19535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STC_QLGDN_HIENNTT</dc:creator>
  <cp:keywords/>
  <dc:description/>
  <cp:lastModifiedBy>STC_QLGDN_HIENNTT</cp:lastModifiedBy>
  <cp:revision>3</cp:revision>
  <cp:lastPrinted>2025-07-11T12:16:00Z</cp:lastPrinted>
  <dcterms:created xsi:type="dcterms:W3CDTF">2026-05-16T09:34:00Z</dcterms:created>
  <dcterms:modified xsi:type="dcterms:W3CDTF">2026-05-18T01:53:00Z</dcterms:modified>
</cp:coreProperties>
</file>